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22F80129" w:rsidR="00513DD3" w:rsidRPr="0052548E" w:rsidRDefault="00513DD3" w:rsidP="00513DD3">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194877">
        <w:rPr>
          <w:rFonts w:ascii="Arial" w:hAnsi="Arial" w:cs="Arial"/>
          <w:b/>
          <w:bCs/>
          <w:sz w:val="28"/>
        </w:rPr>
        <w:t>00950</w:t>
      </w:r>
    </w:p>
    <w:p w14:paraId="1F172407" w14:textId="2F3175E2" w:rsidR="00764120" w:rsidRPr="009513AC" w:rsidRDefault="00764120" w:rsidP="00764120">
      <w:pPr>
        <w:tabs>
          <w:tab w:val="center" w:pos="4536"/>
          <w:tab w:val="right" w:pos="9072"/>
        </w:tabs>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72CD6D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84F06">
        <w:rPr>
          <w:rFonts w:hint="eastAsia"/>
          <w:sz w:val="24"/>
          <w:lang w:val="en-US" w:eastAsia="ja-JP"/>
        </w:rPr>
        <w:t>I</w:t>
      </w:r>
      <w:r w:rsidR="00764120">
        <w:rPr>
          <w:sz w:val="24"/>
          <w:lang w:val="en-US"/>
        </w:rPr>
        <w:t>nitial access</w:t>
      </w:r>
      <w:r w:rsidR="00484F06">
        <w:rPr>
          <w:sz w:val="24"/>
          <w:lang w:val="en-US"/>
        </w:rPr>
        <w:t xml:space="preserve"> signals and channels for NR-U</w:t>
      </w:r>
    </w:p>
    <w:p w14:paraId="33948831" w14:textId="372D6C0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4C8AE2D8"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 xml:space="preserve">the new WI on </w:t>
      </w:r>
      <w:r w:rsidR="00484F06">
        <w:rPr>
          <w:rFonts w:eastAsia="ＭＳ 明朝"/>
          <w:sz w:val="22"/>
          <w:szCs w:val="22"/>
          <w:lang w:val="en-US"/>
        </w:rPr>
        <w:t>NR-based access to unlicensed spectrum</w:t>
      </w:r>
      <w:r w:rsidR="00764120">
        <w:rPr>
          <w:rFonts w:eastAsia="ＭＳ 明朝"/>
          <w:sz w:val="22"/>
          <w:szCs w:val="22"/>
          <w:lang w:val="en-US"/>
        </w:rPr>
        <w:t xml:space="preserve"> (</w:t>
      </w:r>
      <w:r w:rsidR="00484F06">
        <w:rPr>
          <w:rFonts w:eastAsia="ＭＳ 明朝"/>
          <w:sz w:val="22"/>
          <w:szCs w:val="22"/>
          <w:lang w:val="en-US"/>
        </w:rPr>
        <w:t>NR-U</w:t>
      </w:r>
      <w:r w:rsidR="00764120">
        <w:rPr>
          <w:rFonts w:eastAsia="ＭＳ 明朝"/>
          <w:sz w:val="22"/>
          <w:szCs w:val="22"/>
          <w:lang w:val="en-US"/>
        </w:rPr>
        <w:t>)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r w:rsidR="00484F06">
        <w:rPr>
          <w:rFonts w:eastAsia="ＭＳ 明朝"/>
          <w:sz w:val="22"/>
          <w:szCs w:val="22"/>
          <w:lang w:val="en-US"/>
        </w:rPr>
        <w:t xml:space="preserve"> regarding physical layer aspects</w:t>
      </w:r>
      <w:r w:rsidR="00764120">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4FB07C99" w14:textId="77777777" w:rsidR="00484F06" w:rsidRPr="00484F06" w:rsidRDefault="00484F06" w:rsidP="00484F06">
            <w:pPr>
              <w:spacing w:before="180"/>
              <w:ind w:left="576" w:hanging="288"/>
              <w:rPr>
                <w:rFonts w:eastAsia="游明朝"/>
                <w:sz w:val="20"/>
              </w:rPr>
            </w:pPr>
            <w:r w:rsidRPr="00484F06">
              <w:rPr>
                <w:rFonts w:eastAsia="游明朝" w:hint="eastAsia"/>
                <w:sz w:val="20"/>
              </w:rPr>
              <w:t>-</w:t>
            </w:r>
            <w:r w:rsidRPr="00484F06">
              <w:rPr>
                <w:rFonts w:eastAsia="游明朝" w:hint="eastAsia"/>
                <w:sz w:val="20"/>
              </w:rPr>
              <w:tab/>
              <w:t>Physical layer aspects</w:t>
            </w:r>
            <w:r w:rsidRPr="00484F06">
              <w:rPr>
                <w:rFonts w:eastAsia="游明朝"/>
                <w:sz w:val="20"/>
              </w:rPr>
              <w:t xml:space="preserve"> including [RAN1]</w:t>
            </w:r>
            <w:r w:rsidRPr="00484F06">
              <w:rPr>
                <w:rFonts w:eastAsia="游明朝" w:hint="eastAsia"/>
                <w:sz w:val="20"/>
              </w:rPr>
              <w:t>:</w:t>
            </w:r>
          </w:p>
          <w:p w14:paraId="40A8CBC7" w14:textId="77777777" w:rsidR="00484F06" w:rsidRPr="00484F06" w:rsidRDefault="00484F06" w:rsidP="00484F06">
            <w:pPr>
              <w:ind w:left="851" w:hanging="284"/>
              <w:rPr>
                <w:rFonts w:eastAsia="游明朝"/>
                <w:sz w:val="20"/>
              </w:rPr>
            </w:pPr>
            <w:r w:rsidRPr="00484F06">
              <w:rPr>
                <w:rFonts w:eastAsia="游明朝" w:hint="eastAsia"/>
                <w:sz w:val="20"/>
              </w:rPr>
              <w:t>-</w:t>
            </w:r>
            <w:r w:rsidRPr="00484F06">
              <w:rPr>
                <w:rFonts w:eastAsia="游明朝" w:hint="eastAsia"/>
                <w:sz w:val="20"/>
              </w:rPr>
              <w:tab/>
            </w:r>
            <w:r w:rsidRPr="00484F06">
              <w:rPr>
                <w:rFonts w:eastAsia="游明朝"/>
                <w:sz w:val="20"/>
              </w:rPr>
              <w:t>Frame structure including single and multiple DL to UL and UL to DL switching points within a shared COT with associated identified LBT requirements (TR Section 7.2.1.3.1).</w:t>
            </w:r>
          </w:p>
          <w:p w14:paraId="269E751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7FF17D3"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Subcarrier spacing for control and data channels supporting 15kHz, 30kHz, and 60kHz (air-interface perspective; optionality to be discussed separately).</w:t>
            </w:r>
          </w:p>
          <w:p w14:paraId="0041C808"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76A38E3B"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B945788" w14:textId="7AACE6C3"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PRACH including possible extension of PRACH format(s) in line with agreements during the SI phase (TR 38.889, Section 7.2.1.2) to support minimum bandwidth requirement given by regulation. Determine the applicability of Rel-15 NR formats to NR-U operation.</w:t>
            </w:r>
            <w:r>
              <w:rPr>
                <w:rFonts w:eastAsia="游明朝"/>
                <w:sz w:val="20"/>
              </w:rPr>
              <w:t xml:space="preserve"> </w:t>
            </w:r>
            <w:r w:rsidRPr="00484F06">
              <w:rPr>
                <w:rFonts w:eastAsia="游明朝"/>
                <w:sz w:val="20"/>
              </w:rPr>
              <w:t>RAN1 should decide whether 60 kHz subcarrier spacing for PRACH is supported, based on a unified design with 15 kHz and 30 kHz PRACH for meeting occupied channel bandwidth (OCB) requirements.</w:t>
            </w:r>
          </w:p>
          <w:p w14:paraId="04EEEC6E" w14:textId="6E8C5D2F"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5CF0DA5A"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1EF596D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SRS including the introduction of additional flexibility in configuring/triggering SRS in line with agreements during the study phase.</w:t>
            </w:r>
          </w:p>
          <w:p w14:paraId="4EA8C8BD"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For DL data channel, support of multiple PDSCH starting positions.</w:t>
            </w:r>
          </w:p>
          <w:p w14:paraId="3C29E68F" w14:textId="77777777" w:rsidR="00484F06" w:rsidRPr="00484F06" w:rsidRDefault="00484F06" w:rsidP="00484F06">
            <w:pPr>
              <w:ind w:left="851" w:hanging="284"/>
              <w:rPr>
                <w:rFonts w:eastAsia="游明朝"/>
                <w:sz w:val="20"/>
              </w:rPr>
            </w:pPr>
            <w:r w:rsidRPr="00484F06">
              <w:rPr>
                <w:rFonts w:eastAsia="游明朝"/>
                <w:sz w:val="20"/>
              </w:rPr>
              <w:lastRenderedPageBreak/>
              <w:t>-</w:t>
            </w:r>
            <w:r w:rsidRPr="00484F06">
              <w:rPr>
                <w:rFonts w:eastAsia="游明朝"/>
                <w:sz w:val="20"/>
              </w:rPr>
              <w:tab/>
              <w:t xml:space="preserve">Mechanism to detect a gNB’s transmission burst in line with </w:t>
            </w:r>
            <w:bookmarkStart w:id="3" w:name="_Hlk532422148"/>
            <w:r w:rsidRPr="00484F06">
              <w:rPr>
                <w:rFonts w:eastAsia="游明朝"/>
                <w:sz w:val="20"/>
              </w:rPr>
              <w:t>the TR 38.889, Section 7.2.1.2</w:t>
            </w:r>
            <w:bookmarkEnd w:id="3"/>
            <w:r w:rsidRPr="00484F06">
              <w:rPr>
                <w:rFonts w:eastAsia="游明朝"/>
                <w:sz w:val="20"/>
              </w:rPr>
              <w:t xml:space="preserve"> related to UE power consumption.</w:t>
            </w:r>
          </w:p>
          <w:p w14:paraId="607EE953" w14:textId="4F5E5EE0" w:rsidR="00764120"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0788F1CA"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484F06">
        <w:rPr>
          <w:rFonts w:eastAsia="ＭＳ 明朝"/>
          <w:sz w:val="22"/>
          <w:szCs w:val="22"/>
          <w:lang w:val="en-US"/>
        </w:rPr>
        <w:t>initial access signals and channels for NR-U, including NR-U Discovery Reference Signal (DRS) design and PRACH design</w:t>
      </w:r>
      <w:r w:rsidR="001012F3" w:rsidRPr="001012F3">
        <w:rPr>
          <w:rFonts w:eastAsia="ＭＳ 明朝" w:hint="eastAsia"/>
          <w:sz w:val="22"/>
          <w:szCs w:val="22"/>
          <w:lang w:val="en-US"/>
        </w:rPr>
        <w:t xml:space="preserve">. </w:t>
      </w:r>
    </w:p>
    <w:p w14:paraId="0DDCE2F2" w14:textId="70CC5364"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484F06">
        <w:rPr>
          <w:rFonts w:eastAsia="ＭＳ 明朝"/>
          <w:b/>
          <w:bCs/>
          <w:szCs w:val="24"/>
          <w:lang w:val="en-US"/>
        </w:rPr>
        <w:t>NR-U DRS</w:t>
      </w:r>
    </w:p>
    <w:p w14:paraId="4632555E" w14:textId="4C50681E"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Pr>
          <w:sz w:val="22"/>
          <w:szCs w:val="22"/>
          <w:lang w:val="en-US"/>
        </w:rPr>
        <w:t>NR-U DRS design</w:t>
      </w:r>
      <w:r w:rsidR="00BB00D9">
        <w:rPr>
          <w:sz w:val="22"/>
          <w:szCs w:val="22"/>
          <w:lang w:val="en-US"/>
        </w:rPr>
        <w:t xml:space="preserve"> 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0900579E" w14:textId="77777777" w:rsidR="00484F06" w:rsidRPr="00484F06" w:rsidRDefault="00484F06" w:rsidP="00484F06">
            <w:pPr>
              <w:rPr>
                <w:rFonts w:eastAsia="SimSun"/>
                <w:sz w:val="20"/>
                <w:lang w:eastAsia="x-none"/>
              </w:rPr>
            </w:pPr>
            <w:r w:rsidRPr="00484F06">
              <w:rPr>
                <w:rFonts w:eastAsia="SimSun"/>
                <w:sz w:val="20"/>
                <w:lang w:eastAsia="en-US"/>
              </w:rPr>
              <w:t xml:space="preserve">For PSS/SSS/PBCH transmission, </w:t>
            </w:r>
            <w:r w:rsidRPr="00484F06">
              <w:rPr>
                <w:rFonts w:eastAsia="SimSun"/>
                <w:sz w:val="20"/>
                <w:lang w:eastAsia="x-none"/>
              </w:rPr>
              <w:t>NR-U should have a signal that contains at least SS/PBCH block burst set transmission. The design of this signal should consider the following characteristics specific to unlicensed band operation:</w:t>
            </w:r>
          </w:p>
          <w:p w14:paraId="6D2E1114"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There are no gaps within the time span the signal is transmitted at least within a beam</w:t>
            </w:r>
          </w:p>
          <w:p w14:paraId="1B522472"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The occupied channel bandwidth is satisfied (although this may not be a requirement)</w:t>
            </w:r>
          </w:p>
          <w:p w14:paraId="394CDB3E"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Strive to minimize the channel occupancy time of the signal</w:t>
            </w:r>
          </w:p>
          <w:p w14:paraId="5483AB58"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Characteristics that may facilitate fast channel access</w:t>
            </w:r>
          </w:p>
          <w:p w14:paraId="5A51364B" w14:textId="77777777" w:rsidR="00484F06" w:rsidRPr="00484F06" w:rsidRDefault="00484F06" w:rsidP="00484F06">
            <w:pPr>
              <w:rPr>
                <w:rFonts w:eastAsia="SimSun"/>
                <w:sz w:val="20"/>
                <w:lang w:eastAsia="en-US"/>
              </w:rPr>
            </w:pPr>
            <w:r w:rsidRPr="00484F06">
              <w:rPr>
                <w:rFonts w:eastAsia="SimSun"/>
                <w:sz w:val="20"/>
                <w:lang w:eastAsia="en-US"/>
              </w:rPr>
              <w:t>Inclusion of the CSI-RS and RMSI-CORESET(s)+PDSCH(s) (carrying RMSI) associated with SS/PBCH block(s) in addition to the SS/PBCH burst set in one contiguous burst (referred to as the NR-U DRS) can be beneficial for</w:t>
            </w:r>
          </w:p>
          <w:p w14:paraId="789CC797"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Meeting OCB requirement</w:t>
            </w:r>
          </w:p>
          <w:p w14:paraId="31A1DEB9"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Compacting signals in time domain to limit the required number of channel access and for short channel occupancy</w:t>
            </w:r>
          </w:p>
          <w:p w14:paraId="29EA2438"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Support of stand-alone NR-U deployments</w:t>
            </w:r>
          </w:p>
          <w:p w14:paraId="167C36FD"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 xml:space="preserve">Support of automatic neighbour relations (ANR) functionality in an NR-U deployment </w:t>
            </w:r>
          </w:p>
          <w:p w14:paraId="365635B1" w14:textId="77777777" w:rsidR="00484F06" w:rsidRPr="00484F06" w:rsidRDefault="00484F06" w:rsidP="00484F06">
            <w:pPr>
              <w:ind w:left="568" w:hanging="284"/>
              <w:rPr>
                <w:rFonts w:eastAsia="SimSun"/>
                <w:sz w:val="20"/>
                <w:lang w:eastAsia="x-none"/>
              </w:rPr>
            </w:pPr>
            <w:r w:rsidRPr="00484F06">
              <w:rPr>
                <w:rFonts w:eastAsia="SimSun"/>
                <w:sz w:val="20"/>
                <w:lang w:eastAsia="x-none"/>
              </w:rPr>
              <w:t>-</w:t>
            </w:r>
            <w:r w:rsidRPr="00484F06">
              <w:rPr>
                <w:rFonts w:eastAsia="SimSun"/>
                <w:sz w:val="20"/>
                <w:lang w:eastAsia="x-none"/>
              </w:rPr>
              <w:tab/>
              <w:t>Resolution of PCI confusion in an NR-U deployment</w:t>
            </w:r>
          </w:p>
          <w:p w14:paraId="2456A078" w14:textId="77777777" w:rsidR="00484F06" w:rsidRPr="00484F06" w:rsidRDefault="00484F06" w:rsidP="00484F06">
            <w:pPr>
              <w:rPr>
                <w:rFonts w:eastAsia="SimSun"/>
                <w:sz w:val="20"/>
                <w:lang w:eastAsia="en-US"/>
              </w:rPr>
            </w:pPr>
            <w:r w:rsidRPr="00484F06">
              <w:rPr>
                <w:rFonts w:eastAsia="SimSun"/>
                <w:sz w:val="20"/>
                <w:lang w:eastAsia="en-US"/>
              </w:rPr>
              <w:t>The transmission of additional signals such as OSI and paging within the NR-U DRS is allowed and can be beneficial.</w:t>
            </w:r>
          </w:p>
          <w:p w14:paraId="2A56D4EA" w14:textId="01ED8056" w:rsidR="00484F06" w:rsidRPr="00484F06" w:rsidRDefault="00484F06" w:rsidP="00484F06">
            <w:pPr>
              <w:rPr>
                <w:rFonts w:eastAsia="SimSun"/>
                <w:sz w:val="20"/>
                <w:lang w:eastAsia="en-US"/>
              </w:rPr>
            </w:pPr>
            <w:r w:rsidRPr="00484F06">
              <w:rPr>
                <w:rFonts w:eastAsia="SimSun"/>
                <w:sz w:val="20"/>
                <w:lang w:eastAsia="en-US"/>
              </w:rPr>
              <w:t xml:space="preserve">Support of Pattern 1 is recommended for multiplexing of SS/PBCH block(s) and CORESET(s)#0 in NR-U, where Pattern 1 is understood as CORESET#0 and an SS/PBCH block </w:t>
            </w:r>
            <w:r w:rsidR="00194877" w:rsidRPr="00484F06">
              <w:rPr>
                <w:rFonts w:eastAsia="SimSun"/>
                <w:sz w:val="20"/>
                <w:lang w:eastAsia="en-US"/>
              </w:rPr>
              <w:t>occurring</w:t>
            </w:r>
            <w:r w:rsidRPr="00484F06">
              <w:rPr>
                <w:rFonts w:eastAsia="SimSun"/>
                <w:sz w:val="20"/>
                <w:lang w:eastAsia="en-US"/>
              </w:rPr>
              <w:t xml:space="preserve"> in different time instances, and the CORESET#0 bandwidth </w:t>
            </w:r>
            <w:r w:rsidR="00194877" w:rsidRPr="00484F06">
              <w:rPr>
                <w:rFonts w:eastAsia="SimSun"/>
                <w:sz w:val="20"/>
                <w:lang w:eastAsia="en-US"/>
              </w:rPr>
              <w:t>overlapping</w:t>
            </w:r>
            <w:r w:rsidRPr="00484F06">
              <w:rPr>
                <w:rFonts w:eastAsia="SimSun"/>
                <w:sz w:val="20"/>
                <w:lang w:eastAsia="en-US"/>
              </w:rPr>
              <w:t xml:space="preserve"> with the transmission bandwidth of the SS/PBCH block.</w:t>
            </w:r>
          </w:p>
          <w:p w14:paraId="33F3F970" w14:textId="58929863" w:rsidR="00BB00D9" w:rsidRPr="00484F06" w:rsidRDefault="00484F06" w:rsidP="00BB00D9">
            <w:pPr>
              <w:rPr>
                <w:rFonts w:eastAsia="SimSun"/>
                <w:sz w:val="20"/>
                <w:lang w:eastAsia="en-US"/>
              </w:rPr>
            </w:pPr>
            <w:r w:rsidRPr="00484F06">
              <w:rPr>
                <w:rFonts w:eastAsia="SimSun"/>
                <w:sz w:val="20"/>
                <w:lang w:eastAsia="en-US"/>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space(s).</w:t>
            </w:r>
          </w:p>
        </w:tc>
      </w:tr>
    </w:tbl>
    <w:p w14:paraId="7D04C7EE" w14:textId="1EA5D242" w:rsidR="00BB00D9" w:rsidRDefault="00BB00D9" w:rsidP="00C517C8">
      <w:pPr>
        <w:spacing w:afterLines="50" w:after="120"/>
        <w:rPr>
          <w:sz w:val="22"/>
          <w:szCs w:val="22"/>
          <w:lang w:val="en-US"/>
        </w:rPr>
      </w:pPr>
    </w:p>
    <w:p w14:paraId="5A7FF036" w14:textId="7D0EDC39" w:rsidR="00484F06" w:rsidRDefault="00EC3C7F" w:rsidP="00C517C8">
      <w:pPr>
        <w:spacing w:afterLines="50" w:after="120"/>
        <w:rPr>
          <w:sz w:val="22"/>
          <w:szCs w:val="22"/>
          <w:lang w:val="en-US"/>
        </w:rPr>
      </w:pPr>
      <w:r>
        <w:rPr>
          <w:rFonts w:hint="eastAsia"/>
          <w:sz w:val="22"/>
          <w:szCs w:val="22"/>
          <w:lang w:val="en-US"/>
        </w:rPr>
        <w:t xml:space="preserve">In addition, </w:t>
      </w:r>
      <w:r>
        <w:rPr>
          <w:sz w:val="22"/>
          <w:szCs w:val="22"/>
          <w:lang w:val="en-US"/>
        </w:rPr>
        <w:t xml:space="preserve">the channel access schemes for DRS transmission were also discussed during the SI and following is captured in the TR. </w:t>
      </w:r>
    </w:p>
    <w:tbl>
      <w:tblPr>
        <w:tblStyle w:val="afa"/>
        <w:tblW w:w="0" w:type="auto"/>
        <w:tblLook w:val="04A0" w:firstRow="1" w:lastRow="0" w:firstColumn="1" w:lastColumn="0" w:noHBand="0" w:noVBand="1"/>
      </w:tblPr>
      <w:tblGrid>
        <w:gridCol w:w="9962"/>
      </w:tblGrid>
      <w:tr w:rsidR="00EC3C7F" w14:paraId="4C28117D" w14:textId="77777777" w:rsidTr="00EC3C7F">
        <w:tc>
          <w:tcPr>
            <w:tcW w:w="9962" w:type="dxa"/>
          </w:tcPr>
          <w:p w14:paraId="3C98AE52" w14:textId="77777777" w:rsidR="00EC3C7F" w:rsidRPr="00EC3C7F" w:rsidRDefault="00EC3C7F" w:rsidP="00EC3C7F">
            <w:pPr>
              <w:keepNext/>
              <w:keepLines/>
              <w:spacing w:before="60"/>
              <w:jc w:val="center"/>
              <w:rPr>
                <w:rFonts w:ascii="Arial" w:eastAsia="SimSun" w:hAnsi="Arial"/>
                <w:b/>
                <w:sz w:val="20"/>
                <w:lang w:eastAsia="x-none"/>
              </w:rPr>
            </w:pPr>
            <w:r w:rsidRPr="00EC3C7F">
              <w:rPr>
                <w:rFonts w:ascii="Arial" w:eastAsia="SimSun" w:hAnsi="Arial"/>
                <w:b/>
                <w:sz w:val="20"/>
                <w:lang w:eastAsia="x-none"/>
              </w:rPr>
              <w:t>Table 7.2.1.3.1-1: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2818"/>
              <w:gridCol w:w="2728"/>
            </w:tblGrid>
            <w:tr w:rsidR="00EC3C7F" w:rsidRPr="00EC3C7F" w14:paraId="5FEE1175" w14:textId="77777777" w:rsidTr="004110EF">
              <w:trPr>
                <w:jc w:val="center"/>
              </w:trPr>
              <w:tc>
                <w:tcPr>
                  <w:tcW w:w="1755" w:type="pct"/>
                  <w:shd w:val="clear" w:color="auto" w:fill="auto"/>
                </w:tcPr>
                <w:p w14:paraId="4864470C" w14:textId="77777777" w:rsidR="00EC3C7F" w:rsidRPr="00EC3C7F" w:rsidRDefault="00EC3C7F" w:rsidP="00EC3C7F">
                  <w:pPr>
                    <w:keepNext/>
                    <w:keepLines/>
                    <w:jc w:val="center"/>
                    <w:rPr>
                      <w:rFonts w:ascii="Arial" w:eastAsia="SimSun" w:hAnsi="Arial"/>
                      <w:b/>
                      <w:sz w:val="18"/>
                      <w:lang w:eastAsia="x-none"/>
                    </w:rPr>
                  </w:pPr>
                </w:p>
              </w:tc>
              <w:tc>
                <w:tcPr>
                  <w:tcW w:w="1649" w:type="pct"/>
                  <w:shd w:val="clear" w:color="auto" w:fill="auto"/>
                </w:tcPr>
                <w:p w14:paraId="4A06673C" w14:textId="77777777" w:rsidR="00EC3C7F" w:rsidRPr="00EC3C7F" w:rsidRDefault="00EC3C7F" w:rsidP="00EC3C7F">
                  <w:pPr>
                    <w:keepNext/>
                    <w:keepLines/>
                    <w:jc w:val="center"/>
                    <w:rPr>
                      <w:rFonts w:ascii="Arial" w:eastAsia="SimSun" w:hAnsi="Arial"/>
                      <w:b/>
                      <w:sz w:val="18"/>
                      <w:lang w:eastAsia="x-none"/>
                    </w:rPr>
                  </w:pPr>
                  <w:r w:rsidRPr="00EC3C7F">
                    <w:rPr>
                      <w:rFonts w:ascii="Arial" w:eastAsia="SimSun" w:hAnsi="Arial"/>
                      <w:b/>
                      <w:sz w:val="18"/>
                      <w:lang w:eastAsia="x-none"/>
                    </w:rPr>
                    <w:t>Cat 2 LBT</w:t>
                  </w:r>
                </w:p>
              </w:tc>
              <w:tc>
                <w:tcPr>
                  <w:tcW w:w="1596" w:type="pct"/>
                  <w:shd w:val="clear" w:color="auto" w:fill="auto"/>
                </w:tcPr>
                <w:p w14:paraId="72B33466" w14:textId="77777777" w:rsidR="00EC3C7F" w:rsidRPr="00EC3C7F" w:rsidRDefault="00EC3C7F" w:rsidP="00EC3C7F">
                  <w:pPr>
                    <w:keepNext/>
                    <w:keepLines/>
                    <w:jc w:val="center"/>
                    <w:rPr>
                      <w:rFonts w:ascii="Arial" w:eastAsia="SimSun" w:hAnsi="Arial"/>
                      <w:b/>
                      <w:sz w:val="18"/>
                      <w:lang w:eastAsia="x-none"/>
                    </w:rPr>
                  </w:pPr>
                  <w:r w:rsidRPr="00EC3C7F">
                    <w:rPr>
                      <w:rFonts w:ascii="Arial" w:eastAsia="SimSun" w:hAnsi="Arial"/>
                      <w:b/>
                      <w:sz w:val="18"/>
                      <w:lang w:eastAsia="x-none"/>
                    </w:rPr>
                    <w:t>Cat 4 LBT</w:t>
                  </w:r>
                </w:p>
              </w:tc>
            </w:tr>
            <w:tr w:rsidR="00EC3C7F" w:rsidRPr="00EC3C7F" w14:paraId="2424B1AF" w14:textId="77777777" w:rsidTr="004110EF">
              <w:trPr>
                <w:jc w:val="center"/>
              </w:trPr>
              <w:tc>
                <w:tcPr>
                  <w:tcW w:w="1755" w:type="pct"/>
                  <w:shd w:val="clear" w:color="auto" w:fill="auto"/>
                </w:tcPr>
                <w:p w14:paraId="4B209EA1"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 xml:space="preserve">DRS alone or multiplexed with non-unicast data (e.g. OSI, paging, RAR) </w:t>
                  </w:r>
                </w:p>
              </w:tc>
              <w:tc>
                <w:tcPr>
                  <w:tcW w:w="1649" w:type="pct"/>
                  <w:shd w:val="clear" w:color="auto" w:fill="auto"/>
                </w:tcPr>
                <w:p w14:paraId="3D725A42" w14:textId="77777777" w:rsidR="00EC3C7F" w:rsidRPr="00EC3C7F" w:rsidRDefault="00EC3C7F" w:rsidP="00EC3C7F">
                  <w:pPr>
                    <w:keepNext/>
                    <w:keepLines/>
                    <w:rPr>
                      <w:rFonts w:ascii="Arial" w:eastAsia="SimSun" w:hAnsi="Arial"/>
                      <w:i/>
                      <w:sz w:val="18"/>
                      <w:lang w:eastAsia="x-none"/>
                    </w:rPr>
                  </w:pPr>
                  <w:r w:rsidRPr="00EC3C7F">
                    <w:rPr>
                      <w:rFonts w:ascii="Arial" w:eastAsia="SimSun" w:hAnsi="Arial"/>
                      <w:sz w:val="18"/>
                      <w:lang w:eastAsia="x-none"/>
                    </w:rPr>
                    <w:t>When the DRS duty cycle ≤1/20, and the total duration is up to 1 ms: 25 µs Cat 2 LBT is used (as in LAA)</w:t>
                  </w:r>
                </w:p>
              </w:tc>
              <w:tc>
                <w:tcPr>
                  <w:tcW w:w="1596" w:type="pct"/>
                  <w:shd w:val="clear" w:color="auto" w:fill="auto"/>
                </w:tcPr>
                <w:p w14:paraId="66FD72A9"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When DRS duty cycle is &gt; 1/20, or total duration &gt; 1 ms</w:t>
                  </w:r>
                </w:p>
              </w:tc>
            </w:tr>
            <w:tr w:rsidR="00EC3C7F" w:rsidRPr="00EC3C7F" w14:paraId="2455E3F1" w14:textId="77777777" w:rsidTr="004110EF">
              <w:trPr>
                <w:jc w:val="center"/>
              </w:trPr>
              <w:tc>
                <w:tcPr>
                  <w:tcW w:w="1755" w:type="pct"/>
                  <w:shd w:val="clear" w:color="auto" w:fill="auto"/>
                </w:tcPr>
                <w:p w14:paraId="2EC15CD1"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 xml:space="preserve">DRS multiplexed with unicast data </w:t>
                  </w:r>
                </w:p>
              </w:tc>
              <w:tc>
                <w:tcPr>
                  <w:tcW w:w="1649" w:type="pct"/>
                  <w:shd w:val="clear" w:color="auto" w:fill="auto"/>
                </w:tcPr>
                <w:p w14:paraId="4B129A63"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N/A except for the cases discussed in the Note below</w:t>
                  </w:r>
                </w:p>
              </w:tc>
              <w:tc>
                <w:tcPr>
                  <w:tcW w:w="1596" w:type="pct"/>
                  <w:shd w:val="clear" w:color="auto" w:fill="auto"/>
                </w:tcPr>
                <w:p w14:paraId="23B9A75A"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Channel access priority class is selected according to the multiplexed data</w:t>
                  </w:r>
                </w:p>
              </w:tc>
            </w:tr>
            <w:tr w:rsidR="00EC3C7F" w:rsidRPr="00EC3C7F" w14:paraId="789D5FCA" w14:textId="77777777" w:rsidTr="004110EF">
              <w:trPr>
                <w:jc w:val="center"/>
              </w:trPr>
              <w:tc>
                <w:tcPr>
                  <w:tcW w:w="1755" w:type="pct"/>
                  <w:shd w:val="clear" w:color="auto" w:fill="auto"/>
                </w:tcPr>
                <w:p w14:paraId="0E164987"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PDCCH and PDSCH</w:t>
                  </w:r>
                </w:p>
              </w:tc>
              <w:tc>
                <w:tcPr>
                  <w:tcW w:w="1649" w:type="pct"/>
                  <w:shd w:val="clear" w:color="auto" w:fill="auto"/>
                </w:tcPr>
                <w:p w14:paraId="080F83A2"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N/A except for the cases discussed in the Note below</w:t>
                  </w:r>
                </w:p>
              </w:tc>
              <w:tc>
                <w:tcPr>
                  <w:tcW w:w="1596" w:type="pct"/>
                  <w:shd w:val="clear" w:color="auto" w:fill="auto"/>
                </w:tcPr>
                <w:p w14:paraId="56398B2F" w14:textId="77777777" w:rsidR="00EC3C7F" w:rsidRPr="00EC3C7F" w:rsidRDefault="00EC3C7F" w:rsidP="00EC3C7F">
                  <w:pPr>
                    <w:keepNext/>
                    <w:keepLines/>
                    <w:rPr>
                      <w:rFonts w:ascii="Arial" w:eastAsia="SimSun" w:hAnsi="Arial"/>
                      <w:sz w:val="18"/>
                      <w:lang w:eastAsia="x-none"/>
                    </w:rPr>
                  </w:pPr>
                  <w:r w:rsidRPr="00EC3C7F">
                    <w:rPr>
                      <w:rFonts w:ascii="Arial" w:eastAsia="SimSun" w:hAnsi="Arial"/>
                      <w:sz w:val="18"/>
                      <w:lang w:eastAsia="x-none"/>
                    </w:rPr>
                    <w:t>Channel access priority class is selected according to the multiplexed data</w:t>
                  </w:r>
                </w:p>
              </w:tc>
            </w:tr>
          </w:tbl>
          <w:p w14:paraId="3206DBB9" w14:textId="466A7388" w:rsidR="00EC3C7F" w:rsidRPr="00EC3C7F" w:rsidRDefault="00EC3C7F" w:rsidP="00EC3C7F">
            <w:pPr>
              <w:keepLines/>
              <w:numPr>
                <w:ilvl w:val="0"/>
                <w:numId w:val="8"/>
              </w:numPr>
              <w:ind w:left="1135" w:hanging="851"/>
              <w:rPr>
                <w:rFonts w:eastAsia="SimSun"/>
                <w:sz w:val="20"/>
                <w:lang w:eastAsia="x-none"/>
              </w:rPr>
            </w:pPr>
            <w:r w:rsidRPr="00EC3C7F">
              <w:rPr>
                <w:rFonts w:eastAsia="SimSun"/>
                <w:sz w:val="20"/>
                <w:lang w:eastAsia="x-none"/>
              </w:rPr>
              <w:t>Note: Applicability of an LBT scheme other than Cat 4 LBT for</w:t>
            </w:r>
            <w:r w:rsidRPr="00EC3C7F">
              <w:rPr>
                <w:rFonts w:eastAsia="SimSun"/>
                <w:i/>
                <w:sz w:val="20"/>
                <w:lang w:eastAsia="x-none"/>
              </w:rPr>
              <w:t xml:space="preserve"> </w:t>
            </w:r>
            <w:r w:rsidRPr="00EC3C7F">
              <w:rPr>
                <w:rFonts w:eastAsia="SimSun"/>
                <w:sz w:val="20"/>
                <w:lang w:eastAsia="x-none"/>
              </w:rPr>
              <w:t>control messages related to initial/random access, mobility, paging, reference signals only, and PDCCH-only transmissions, e.g. "RACH message 4", handover command, GC-PDCCH, or short message paging transmitted either alone or when multiplexed with DRS have been discussed.</w:t>
            </w:r>
            <w:r w:rsidRPr="00EC3C7F">
              <w:rPr>
                <w:rFonts w:ascii="Arial" w:eastAsia="SimSun" w:hAnsi="Arial"/>
                <w:szCs w:val="32"/>
                <w:lang w:eastAsia="ko-KR"/>
              </w:rPr>
              <w:t xml:space="preserve"> </w:t>
            </w:r>
            <w:r w:rsidRPr="00EC3C7F">
              <w:rPr>
                <w:rFonts w:eastAsia="Times New Roman"/>
                <w:sz w:val="20"/>
                <w:lang w:eastAsia="x-none"/>
              </w:rPr>
              <w:t>Further details related to exceptions in this note can be determined when specifications are developed</w:t>
            </w:r>
            <w:r w:rsidRPr="00EC3C7F">
              <w:rPr>
                <w:rFonts w:eastAsia="SimSun"/>
                <w:sz w:val="20"/>
                <w:lang w:eastAsia="x-none"/>
              </w:rPr>
              <w:t>.</w:t>
            </w:r>
          </w:p>
        </w:tc>
      </w:tr>
    </w:tbl>
    <w:p w14:paraId="6F0ED176" w14:textId="77777777" w:rsidR="00EC3C7F" w:rsidRDefault="00EC3C7F" w:rsidP="00C517C8">
      <w:pPr>
        <w:spacing w:afterLines="50" w:after="120"/>
        <w:rPr>
          <w:sz w:val="22"/>
          <w:szCs w:val="22"/>
          <w:lang w:val="en-US"/>
        </w:rPr>
      </w:pPr>
    </w:p>
    <w:p w14:paraId="59528B97" w14:textId="461536CB" w:rsidR="00484F06" w:rsidRDefault="008C10F2" w:rsidP="008C10F2">
      <w:pPr>
        <w:pStyle w:val="2"/>
        <w:rPr>
          <w:sz w:val="22"/>
          <w:szCs w:val="22"/>
          <w:lang w:val="en-US"/>
        </w:rPr>
      </w:pPr>
      <w:r>
        <w:rPr>
          <w:rFonts w:hint="eastAsia"/>
          <w:sz w:val="22"/>
          <w:szCs w:val="22"/>
          <w:lang w:val="en-US"/>
        </w:rPr>
        <w:t>2.1</w:t>
      </w:r>
      <w:r>
        <w:rPr>
          <w:rFonts w:hint="eastAsia"/>
          <w:sz w:val="22"/>
          <w:szCs w:val="22"/>
          <w:lang w:val="en-US"/>
        </w:rPr>
        <w:tab/>
      </w:r>
      <w:r>
        <w:rPr>
          <w:sz w:val="22"/>
          <w:szCs w:val="22"/>
          <w:lang w:val="en-US"/>
        </w:rPr>
        <w:t>Modification on multiplexing pattern between SS/PBCH block and RMSI PDCCH/PDSCH</w:t>
      </w:r>
    </w:p>
    <w:p w14:paraId="1EF56261" w14:textId="552C34DF" w:rsidR="00484F06" w:rsidRDefault="00E90CD5" w:rsidP="00C517C8">
      <w:pPr>
        <w:spacing w:afterLines="50" w:after="120"/>
        <w:rPr>
          <w:sz w:val="22"/>
          <w:szCs w:val="22"/>
          <w:lang w:val="en-US"/>
        </w:rPr>
      </w:pPr>
      <w:r>
        <w:rPr>
          <w:rFonts w:hint="eastAsia"/>
          <w:sz w:val="22"/>
          <w:szCs w:val="22"/>
          <w:lang w:val="en-US"/>
        </w:rPr>
        <w:t xml:space="preserve">According to the above SI outcome, </w:t>
      </w:r>
      <w:r>
        <w:rPr>
          <w:sz w:val="22"/>
          <w:szCs w:val="22"/>
          <w:lang w:val="en-US"/>
        </w:rPr>
        <w:t xml:space="preserve">enhancements on </w:t>
      </w:r>
      <w:r w:rsidRPr="00E90CD5">
        <w:rPr>
          <w:sz w:val="22"/>
          <w:szCs w:val="22"/>
          <w:lang w:val="en-US"/>
        </w:rPr>
        <w:t>the CORESET#0 configuration(s) and/or Type0-PDCCH common search space configuration(s)</w:t>
      </w:r>
      <w:r>
        <w:rPr>
          <w:sz w:val="22"/>
          <w:szCs w:val="22"/>
          <w:lang w:val="en-US"/>
        </w:rPr>
        <w:t xml:space="preserve"> can be considered to facilitate a NR-U DRS design without gaps in time domain</w:t>
      </w:r>
      <w:r w:rsidR="00933A0B">
        <w:rPr>
          <w:sz w:val="22"/>
          <w:szCs w:val="22"/>
          <w:lang w:val="en-US"/>
        </w:rPr>
        <w:t xml:space="preserve">, to satisfy OCB requirement by DRS only transmission, </w:t>
      </w:r>
      <w:r w:rsidR="004D0495">
        <w:rPr>
          <w:sz w:val="22"/>
          <w:szCs w:val="22"/>
          <w:lang w:val="en-US"/>
        </w:rPr>
        <w:t>and to minimize the DRS duration so that Cat 2 LBT can be used</w:t>
      </w:r>
      <w:r>
        <w:rPr>
          <w:sz w:val="22"/>
          <w:szCs w:val="22"/>
          <w:lang w:val="en-US"/>
        </w:rPr>
        <w:t>.</w:t>
      </w:r>
    </w:p>
    <w:p w14:paraId="1BF53B96" w14:textId="699B6939" w:rsidR="004D0495" w:rsidRDefault="004D0495" w:rsidP="00C517C8">
      <w:pPr>
        <w:spacing w:afterLines="50" w:after="120"/>
        <w:rPr>
          <w:sz w:val="22"/>
          <w:szCs w:val="22"/>
          <w:lang w:val="en-US"/>
        </w:rPr>
      </w:pPr>
      <w:r>
        <w:rPr>
          <w:sz w:val="22"/>
          <w:szCs w:val="22"/>
          <w:lang w:val="en-US"/>
        </w:rPr>
        <w:t xml:space="preserve">In case of standalone NR-U deployments, NR-U DRS would always contain at least SS/PBCH block and RMSI PDCCH/PDSCH even when there is no idle/active UE in the NR-U cell. Since SS/PBCH block design should not be changed from Rel-15, RMSI PDCCH/PDSCH bandwidth should meet OCB requirement, i.e., </w:t>
      </w:r>
      <w:r w:rsidR="00E95438">
        <w:rPr>
          <w:sz w:val="22"/>
          <w:szCs w:val="22"/>
          <w:lang w:val="en-US"/>
        </w:rPr>
        <w:t xml:space="preserve">the CORESET#0 bandwidth </w:t>
      </w:r>
      <w:r>
        <w:rPr>
          <w:sz w:val="22"/>
          <w:szCs w:val="22"/>
          <w:lang w:val="en-US"/>
        </w:rPr>
        <w:t xml:space="preserve">should be </w:t>
      </w:r>
      <w:r w:rsidR="00995CCF">
        <w:rPr>
          <w:sz w:val="22"/>
          <w:szCs w:val="22"/>
          <w:lang w:val="en-US"/>
        </w:rPr>
        <w:t xml:space="preserve">a certain value in </w:t>
      </w:r>
      <w:r>
        <w:rPr>
          <w:sz w:val="22"/>
          <w:szCs w:val="22"/>
          <w:lang w:val="en-US"/>
        </w:rPr>
        <w:t xml:space="preserve">between 16MHz and 20MHz considering </w:t>
      </w:r>
      <w:r w:rsidR="00995CCF">
        <w:rPr>
          <w:sz w:val="22"/>
          <w:szCs w:val="22"/>
          <w:lang w:val="en-US"/>
        </w:rPr>
        <w:t xml:space="preserve">the initial active DL/UL BWP of 20MHz at least for 5GHz band. </w:t>
      </w:r>
      <w:r w:rsidR="00E95438">
        <w:rPr>
          <w:sz w:val="22"/>
          <w:szCs w:val="22"/>
          <w:lang w:val="en-US"/>
        </w:rPr>
        <w:t>In Rel-15, candidate values for the number of CORESET#0 RBs are {24, 48, 96} for 15kHz SCS and {24, 48} for 30kHz SCS [3]. For NR-U, candidate value(s) for the number of CORESET#0 RBs should be limited to {96} for 15kHz SCS and {48} for 30kHz SCS in order to meet OCB requirement.</w:t>
      </w:r>
    </w:p>
    <w:p w14:paraId="5F50ED1E" w14:textId="77BDC494" w:rsidR="00E95438" w:rsidRDefault="00E95438" w:rsidP="00E9543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For NR-U, candidate value(s) for the number of CORESET#0 RBs should be limited to {96} for 15kHz SCS and {48} for 30kHz SCS in order to meet OCB requirement</w:t>
      </w:r>
      <w:r>
        <w:rPr>
          <w:rFonts w:eastAsia="游明朝" w:hint="eastAsia"/>
          <w:b/>
          <w:sz w:val="22"/>
          <w:szCs w:val="22"/>
        </w:rPr>
        <w:t>.</w:t>
      </w:r>
    </w:p>
    <w:p w14:paraId="0A20AB0B" w14:textId="639A86DD" w:rsidR="00E95438" w:rsidRDefault="00E95438" w:rsidP="00C517C8">
      <w:pPr>
        <w:spacing w:afterLines="50" w:after="120"/>
        <w:rPr>
          <w:sz w:val="22"/>
          <w:szCs w:val="22"/>
          <w:lang w:val="en-US"/>
        </w:rPr>
      </w:pPr>
    </w:p>
    <w:p w14:paraId="3A34B5DC" w14:textId="15B94461" w:rsidR="00A41405" w:rsidRDefault="00A41405" w:rsidP="00C517C8">
      <w:pPr>
        <w:spacing w:afterLines="50" w:after="120"/>
        <w:rPr>
          <w:sz w:val="22"/>
          <w:szCs w:val="22"/>
          <w:lang w:val="en-US"/>
        </w:rPr>
      </w:pPr>
      <w:r>
        <w:rPr>
          <w:rFonts w:hint="eastAsia"/>
          <w:sz w:val="22"/>
          <w:szCs w:val="22"/>
          <w:lang w:val="en-US"/>
        </w:rPr>
        <w:t xml:space="preserve">In order to facilitate a NR-U DRS design without gaps in time domain and to minimize the DRS duration, </w:t>
      </w:r>
      <w:r>
        <w:rPr>
          <w:sz w:val="22"/>
          <w:szCs w:val="22"/>
          <w:lang w:val="en-US"/>
        </w:rPr>
        <w:t xml:space="preserve">relative position between SS/PBCH block and corresponding Type0-PDCCH CSS </w:t>
      </w:r>
      <w:r w:rsidR="004D2ABD">
        <w:rPr>
          <w:sz w:val="22"/>
          <w:szCs w:val="22"/>
          <w:lang w:val="en-US"/>
        </w:rPr>
        <w:t xml:space="preserve">set </w:t>
      </w:r>
      <w:r>
        <w:rPr>
          <w:sz w:val="22"/>
          <w:szCs w:val="22"/>
          <w:lang w:val="en-US"/>
        </w:rPr>
        <w:t xml:space="preserve">in time domain should be considered. In Rel-15, Table 13-11 </w:t>
      </w:r>
      <w:r w:rsidR="00E20AE0">
        <w:rPr>
          <w:sz w:val="22"/>
          <w:szCs w:val="22"/>
          <w:lang w:val="en-US"/>
        </w:rPr>
        <w:t xml:space="preserve">in TS38.213 </w:t>
      </w:r>
      <w:r>
        <w:rPr>
          <w:sz w:val="22"/>
          <w:szCs w:val="22"/>
          <w:lang w:val="en-US"/>
        </w:rPr>
        <w:t xml:space="preserve">shows the possible Type0-PDCCH CSS </w:t>
      </w:r>
      <w:r w:rsidR="004D2ABD">
        <w:rPr>
          <w:sz w:val="22"/>
          <w:szCs w:val="22"/>
          <w:lang w:val="en-US"/>
        </w:rPr>
        <w:t xml:space="preserve">set </w:t>
      </w:r>
      <w:r>
        <w:rPr>
          <w:sz w:val="22"/>
          <w:szCs w:val="22"/>
          <w:lang w:val="en-US"/>
        </w:rPr>
        <w:t>configurations for FR1</w:t>
      </w:r>
      <w:r w:rsidR="0049473A">
        <w:rPr>
          <w:sz w:val="22"/>
          <w:szCs w:val="22"/>
          <w:lang w:val="en-US"/>
        </w:rPr>
        <w:t xml:space="preserve"> [3]</w:t>
      </w:r>
      <w:r>
        <w:rPr>
          <w:sz w:val="22"/>
          <w:szCs w:val="22"/>
          <w:lang w:val="en-US"/>
        </w:rPr>
        <w:t>.</w:t>
      </w:r>
      <w:r w:rsidR="004D2ABD">
        <w:rPr>
          <w:sz w:val="22"/>
          <w:szCs w:val="22"/>
          <w:lang w:val="en-US"/>
        </w:rPr>
        <w:t xml:space="preserve"> In case of indices with </w:t>
      </w:r>
      <m:oMath>
        <m:r>
          <w:rPr>
            <w:rFonts w:ascii="Cambria Math" w:hAnsi="Cambria Math"/>
            <w:sz w:val="22"/>
            <w:szCs w:val="22"/>
            <w:lang w:val="en-US"/>
          </w:rPr>
          <m:t>O</m:t>
        </m:r>
        <m:r>
          <m:rPr>
            <m:sty m:val="p"/>
          </m:rPr>
          <w:rPr>
            <w:rFonts w:ascii="Cambria Math" w:hAnsi="Cambria Math"/>
            <w:sz w:val="22"/>
            <w:szCs w:val="22"/>
            <w:lang w:val="en-US"/>
          </w:rPr>
          <m:t>≠0</m:t>
        </m:r>
      </m:oMath>
      <w:r w:rsidR="004D2ABD">
        <w:rPr>
          <w:sz w:val="22"/>
          <w:szCs w:val="22"/>
          <w:lang w:val="en-US"/>
        </w:rPr>
        <w:t>, SS/PBCH block and corresponding Type0-PDCCH CSS set are located in different slot</w:t>
      </w:r>
      <w:r w:rsidR="007457A1">
        <w:rPr>
          <w:sz w:val="22"/>
          <w:szCs w:val="22"/>
          <w:lang w:val="en-US"/>
        </w:rPr>
        <w:t>s</w:t>
      </w:r>
      <w:r w:rsidR="00D163C2">
        <w:rPr>
          <w:sz w:val="22"/>
          <w:szCs w:val="22"/>
          <w:lang w:val="en-US"/>
        </w:rPr>
        <w:t xml:space="preserve"> as shown in Figure 1 (a),</w:t>
      </w:r>
      <w:r w:rsidR="004D2ABD">
        <w:rPr>
          <w:sz w:val="22"/>
          <w:szCs w:val="22"/>
          <w:lang w:val="en-US"/>
        </w:rPr>
        <w:t xml:space="preserve"> and </w:t>
      </w:r>
      <w:r w:rsidR="007457A1">
        <w:rPr>
          <w:sz w:val="22"/>
          <w:szCs w:val="22"/>
          <w:lang w:val="en-US"/>
        </w:rPr>
        <w:t xml:space="preserve">hence </w:t>
      </w:r>
      <w:r w:rsidR="00FC6222">
        <w:rPr>
          <w:sz w:val="22"/>
          <w:szCs w:val="22"/>
          <w:lang w:val="en-US"/>
        </w:rPr>
        <w:t xml:space="preserve">it is not preferable in terms of OCB requirement and minimizing DRS duration especially when DRS only transmission is performed. </w:t>
      </w:r>
      <w:r w:rsidR="007457A1">
        <w:rPr>
          <w:sz w:val="22"/>
          <w:szCs w:val="22"/>
          <w:lang w:val="en-US"/>
        </w:rPr>
        <w:t xml:space="preserve">In addition, in case of indices with one search space set per slot (i.e., </w:t>
      </w:r>
      <m:oMath>
        <m:r>
          <w:rPr>
            <w:rFonts w:ascii="Cambria Math" w:hAnsi="Cambria Math"/>
            <w:sz w:val="22"/>
            <w:szCs w:val="22"/>
            <w:lang w:val="en-US"/>
          </w:rPr>
          <m:t>M</m:t>
        </m:r>
        <m:r>
          <m:rPr>
            <m:sty m:val="p"/>
          </m:rPr>
          <w:rPr>
            <w:rFonts w:ascii="Cambria Math" w:hAnsi="Cambria Math"/>
            <w:sz w:val="22"/>
            <w:szCs w:val="22"/>
            <w:lang w:val="en-US"/>
          </w:rPr>
          <m:t>=1 or 2</m:t>
        </m:r>
      </m:oMath>
      <w:r w:rsidR="007457A1">
        <w:rPr>
          <w:sz w:val="22"/>
          <w:szCs w:val="22"/>
          <w:lang w:val="en-US"/>
        </w:rPr>
        <w:t>), SS/PBCH block and corresponding Type0-PDCCH CSS set for some SSB indices are located in different slots</w:t>
      </w:r>
      <w:r w:rsidR="00D163C2">
        <w:rPr>
          <w:sz w:val="22"/>
          <w:szCs w:val="22"/>
          <w:lang w:val="en-US"/>
        </w:rPr>
        <w:t xml:space="preserve"> as shown in Figure 1 (b)</w:t>
      </w:r>
      <w:r w:rsidR="007457A1">
        <w:rPr>
          <w:sz w:val="22"/>
          <w:szCs w:val="22"/>
          <w:lang w:val="en-US"/>
        </w:rPr>
        <w:t xml:space="preserve">. </w:t>
      </w:r>
      <w:r w:rsidR="00D163C2">
        <w:rPr>
          <w:sz w:val="22"/>
          <w:szCs w:val="22"/>
          <w:lang w:val="en-US"/>
        </w:rPr>
        <w:t xml:space="preserve">On the other hand, </w:t>
      </w:r>
      <w:r w:rsidR="00F2561B">
        <w:rPr>
          <w:sz w:val="22"/>
          <w:szCs w:val="22"/>
          <w:lang w:val="en-US"/>
        </w:rPr>
        <w:t xml:space="preserve">as shown in Figure 1 (c), Type0-PDCCH CSS set configuration with </w:t>
      </w:r>
      <m:oMath>
        <m:r>
          <w:rPr>
            <w:rFonts w:ascii="Cambria Math" w:hAnsi="Cambria Math"/>
            <w:sz w:val="22"/>
            <w:szCs w:val="22"/>
            <w:lang w:val="en-US"/>
          </w:rPr>
          <m:t>O</m:t>
        </m:r>
        <m:r>
          <m:rPr>
            <m:sty m:val="p"/>
          </m:rPr>
          <w:rPr>
            <w:rFonts w:ascii="Cambria Math" w:hAnsi="Cambria Math"/>
            <w:sz w:val="22"/>
            <w:szCs w:val="22"/>
            <w:lang w:val="en-US"/>
          </w:rPr>
          <m:t xml:space="preserve">=0 and </m:t>
        </m:r>
        <m:r>
          <w:rPr>
            <w:rFonts w:ascii="Cambria Math" w:hAnsi="Cambria Math"/>
            <w:sz w:val="22"/>
            <w:szCs w:val="22"/>
            <w:lang w:val="en-US"/>
          </w:rPr>
          <m:t>M</m:t>
        </m:r>
        <m:r>
          <m:rPr>
            <m:sty m:val="p"/>
          </m:rPr>
          <w:rPr>
            <w:rFonts w:ascii="Cambria Math" w:hAnsi="Cambria Math"/>
            <w:sz w:val="22"/>
            <w:szCs w:val="22"/>
            <w:lang w:val="en-US"/>
          </w:rPr>
          <m:t>=1/2</m:t>
        </m:r>
      </m:oMath>
      <w:r w:rsidR="00F2561B">
        <w:rPr>
          <w:sz w:val="22"/>
          <w:szCs w:val="22"/>
          <w:lang w:val="en-US"/>
        </w:rPr>
        <w:t xml:space="preserve"> fits into NR-U DRS design targets since SS/PBCH block and corresponding RMSI PDCCH/PDSCH can be confined within a same slot for each SSB index.</w:t>
      </w:r>
      <w:r w:rsidR="00E276FD">
        <w:rPr>
          <w:sz w:val="22"/>
          <w:szCs w:val="22"/>
          <w:lang w:val="en-US"/>
        </w:rPr>
        <w:t xml:space="preserve"> Therefore, for NR-U, candidate configuration for the PDCCH monitoring occasions for Type0-PDCCH CSS set should be limited to index#1 of Table 13-11 in TS38.213.</w:t>
      </w:r>
    </w:p>
    <w:p w14:paraId="1C239B6C" w14:textId="11B3514C" w:rsidR="00E276FD" w:rsidRDefault="00E276FD" w:rsidP="00E276F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NR-U, candidate configuration for the PDCCH monitoring occasions for Type0-PDCCH CSS set should be limited to index#1 of Table 13-11 in TS38.213</w:t>
      </w:r>
      <w:r>
        <w:rPr>
          <w:rFonts w:eastAsia="游明朝" w:hint="eastAsia"/>
          <w:b/>
          <w:sz w:val="22"/>
          <w:szCs w:val="22"/>
        </w:rPr>
        <w:t>.</w:t>
      </w:r>
    </w:p>
    <w:p w14:paraId="4A94C44F" w14:textId="77777777" w:rsidR="00E276FD" w:rsidRPr="00E276FD" w:rsidRDefault="00E276FD" w:rsidP="00C517C8">
      <w:pPr>
        <w:spacing w:afterLines="50" w:after="120"/>
        <w:rPr>
          <w:sz w:val="22"/>
          <w:szCs w:val="22"/>
        </w:rPr>
      </w:pPr>
    </w:p>
    <w:p w14:paraId="38DBB5FD" w14:textId="4BD44CAC" w:rsidR="00484F06" w:rsidRPr="00995CCF" w:rsidRDefault="00F2561B" w:rsidP="00C517C8">
      <w:pPr>
        <w:spacing w:afterLines="50" w:after="120"/>
        <w:rPr>
          <w:sz w:val="22"/>
          <w:szCs w:val="22"/>
          <w:lang w:val="en-US"/>
        </w:rPr>
      </w:pPr>
      <w:r>
        <w:rPr>
          <w:noProof/>
          <w:sz w:val="22"/>
          <w:szCs w:val="22"/>
          <w:lang w:val="en-US"/>
        </w:rPr>
        <w:drawing>
          <wp:inline distT="0" distB="0" distL="0" distR="0" wp14:anchorId="2A8E3475" wp14:editId="7EB169CC">
            <wp:extent cx="6332220" cy="309816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098165"/>
                    </a:xfrm>
                    <a:prstGeom prst="rect">
                      <a:avLst/>
                    </a:prstGeom>
                  </pic:spPr>
                </pic:pic>
              </a:graphicData>
            </a:graphic>
          </wp:inline>
        </w:drawing>
      </w:r>
    </w:p>
    <w:p w14:paraId="31607D62" w14:textId="660ABBEB" w:rsidR="00484F06" w:rsidRDefault="00F2561B" w:rsidP="00F2561B">
      <w:pPr>
        <w:spacing w:afterLines="50" w:after="120"/>
        <w:jc w:val="center"/>
        <w:rPr>
          <w:sz w:val="22"/>
          <w:szCs w:val="22"/>
          <w:lang w:val="en-US"/>
        </w:rPr>
      </w:pPr>
      <w:r>
        <w:rPr>
          <w:rFonts w:hint="eastAsia"/>
          <w:sz w:val="22"/>
          <w:szCs w:val="22"/>
          <w:lang w:val="en-US"/>
        </w:rPr>
        <w:t>Figure 1: Relative position between SS/PBCH block and corresponding RMSI PDCCH/PDSCH in time domain</w:t>
      </w:r>
    </w:p>
    <w:p w14:paraId="44D81963" w14:textId="51810EAC" w:rsidR="00E276FD" w:rsidRDefault="00E276FD" w:rsidP="00E276FD">
      <w:pPr>
        <w:spacing w:afterLines="50" w:after="120"/>
        <w:rPr>
          <w:sz w:val="22"/>
          <w:szCs w:val="22"/>
          <w:lang w:val="en-US"/>
        </w:rPr>
      </w:pPr>
    </w:p>
    <w:p w14:paraId="5F1CACA8" w14:textId="13A8B8D6" w:rsidR="00E276FD" w:rsidRDefault="005F54C3" w:rsidP="00E276FD">
      <w:pPr>
        <w:spacing w:afterLines="50" w:after="120"/>
        <w:rPr>
          <w:sz w:val="22"/>
          <w:szCs w:val="22"/>
          <w:lang w:val="en-US"/>
        </w:rPr>
      </w:pPr>
      <w:r>
        <w:rPr>
          <w:rFonts w:hint="eastAsia"/>
          <w:sz w:val="22"/>
          <w:szCs w:val="22"/>
          <w:lang w:val="en-US"/>
        </w:rPr>
        <w:t xml:space="preserve">Regarding the candidate SS/PBCH block positions within a slot, </w:t>
      </w:r>
      <w:r w:rsidR="002629FF">
        <w:rPr>
          <w:sz w:val="22"/>
          <w:szCs w:val="22"/>
          <w:lang w:val="en-US"/>
        </w:rPr>
        <w:t>there are t</w:t>
      </w:r>
      <w:r w:rsidR="002629FF">
        <w:rPr>
          <w:rFonts w:hint="eastAsia"/>
          <w:sz w:val="22"/>
          <w:szCs w:val="22"/>
          <w:lang w:val="en-US"/>
        </w:rPr>
        <w:t>hree</w:t>
      </w:r>
      <w:r>
        <w:rPr>
          <w:sz w:val="22"/>
          <w:szCs w:val="22"/>
          <w:lang w:val="en-US"/>
        </w:rPr>
        <w:t xml:space="preserve"> cases defined in Rel-15 for FR1. </w:t>
      </w:r>
      <w:r w:rsidR="00141ABF">
        <w:rPr>
          <w:sz w:val="22"/>
          <w:szCs w:val="22"/>
          <w:lang w:val="en-US"/>
        </w:rPr>
        <w:t>Figure 2 (a) shows possible NR-U DRS structure based on Case A for 15kHz SCS and Case C for 30kHz SCS with Rel-15 PDCCH monitoring occasion (index#1 in Table 13-11), and Figure 2 (b) shows that based on Case B for 30kHz SCS with same assumption. We have identified following three issues on the cases/configurations.</w:t>
      </w:r>
    </w:p>
    <w:p w14:paraId="2CFA13EF" w14:textId="015C7CE1" w:rsidR="00E276FD" w:rsidRDefault="002629FF" w:rsidP="00C56EF2">
      <w:pPr>
        <w:spacing w:afterLines="50" w:after="120"/>
        <w:jc w:val="center"/>
        <w:rPr>
          <w:sz w:val="22"/>
          <w:szCs w:val="22"/>
          <w:lang w:val="en-US"/>
        </w:rPr>
      </w:pPr>
      <w:r>
        <w:rPr>
          <w:noProof/>
          <w:sz w:val="22"/>
          <w:szCs w:val="22"/>
          <w:lang w:val="en-US"/>
        </w:rPr>
        <w:drawing>
          <wp:inline distT="0" distB="0" distL="0" distR="0" wp14:anchorId="3C71467A" wp14:editId="53DB43EE">
            <wp:extent cx="4805570" cy="22259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38950" cy="2241387"/>
                    </a:xfrm>
                    <a:prstGeom prst="rect">
                      <a:avLst/>
                    </a:prstGeom>
                  </pic:spPr>
                </pic:pic>
              </a:graphicData>
            </a:graphic>
          </wp:inline>
        </w:drawing>
      </w:r>
    </w:p>
    <w:p w14:paraId="65E6C9FF" w14:textId="27DEAB77" w:rsidR="00141ABF" w:rsidRDefault="00141ABF" w:rsidP="00141ABF">
      <w:pPr>
        <w:spacing w:afterLines="50" w:after="120"/>
        <w:jc w:val="center"/>
        <w:rPr>
          <w:sz w:val="22"/>
          <w:szCs w:val="22"/>
          <w:lang w:val="en-US"/>
        </w:rPr>
      </w:pPr>
      <w:r>
        <w:rPr>
          <w:rFonts w:hint="eastAsia"/>
          <w:sz w:val="22"/>
          <w:szCs w:val="22"/>
          <w:lang w:val="en-US"/>
        </w:rPr>
        <w:t xml:space="preserve">Figure 2: </w:t>
      </w:r>
      <w:r>
        <w:rPr>
          <w:sz w:val="22"/>
          <w:szCs w:val="22"/>
          <w:lang w:val="en-US"/>
        </w:rPr>
        <w:t>Possible NR-U DRS structure based on Rel-15 PDCCH monitoring occasion (index#1 in Table 13-11)</w:t>
      </w:r>
    </w:p>
    <w:p w14:paraId="2464C049" w14:textId="77777777" w:rsidR="00544130" w:rsidRDefault="00544130" w:rsidP="00141ABF">
      <w:pPr>
        <w:spacing w:afterLines="50" w:after="120"/>
        <w:jc w:val="center"/>
        <w:rPr>
          <w:sz w:val="22"/>
          <w:szCs w:val="22"/>
          <w:lang w:val="en-US"/>
        </w:rPr>
      </w:pPr>
    </w:p>
    <w:p w14:paraId="297297D1" w14:textId="77777777" w:rsidR="00544130" w:rsidRDefault="00544130" w:rsidP="00544130">
      <w:pPr>
        <w:pStyle w:val="afc"/>
        <w:numPr>
          <w:ilvl w:val="0"/>
          <w:numId w:val="11"/>
        </w:numPr>
        <w:spacing w:afterLines="50" w:after="120"/>
        <w:ind w:leftChars="0"/>
        <w:rPr>
          <w:sz w:val="22"/>
          <w:szCs w:val="22"/>
          <w:lang w:val="en-US"/>
        </w:rPr>
      </w:pPr>
      <w:r>
        <w:rPr>
          <w:rFonts w:hint="eastAsia"/>
          <w:sz w:val="22"/>
          <w:szCs w:val="22"/>
          <w:lang w:val="en-US"/>
        </w:rPr>
        <w:t>In order to apply Cat.2 LBT, NR-U DRS duration needs to be equal to or shorter</w:t>
      </w:r>
      <w:r>
        <w:rPr>
          <w:sz w:val="22"/>
          <w:szCs w:val="22"/>
          <w:lang w:val="en-US"/>
        </w:rPr>
        <w:t xml:space="preserve"> than 1ms in addition to the duty cycle of equal to or more than 1/20. Therefore, it is beneficial to have 1 symbol gap every 1ms to perform 25 us LBT within NR-U DRS burst. However, in Rel-15 specification, time domain resource mapping for RMSI PDSCH is selected from Table 5.1.2.1.1-2 in TS38.214 [4], and there is no configuration with </w:t>
      </w:r>
      <w:r w:rsidRPr="00141ABF">
        <w:rPr>
          <w:i/>
          <w:sz w:val="22"/>
          <w:szCs w:val="22"/>
          <w:lang w:val="en-US"/>
        </w:rPr>
        <w:t>S</w:t>
      </w:r>
      <w:r>
        <w:rPr>
          <w:sz w:val="22"/>
          <w:szCs w:val="22"/>
          <w:lang w:val="en-US"/>
        </w:rPr>
        <w:t xml:space="preserve"> = 2 and </w:t>
      </w:r>
      <w:r w:rsidRPr="00141ABF">
        <w:rPr>
          <w:i/>
          <w:sz w:val="22"/>
          <w:szCs w:val="22"/>
          <w:lang w:val="en-US"/>
        </w:rPr>
        <w:t>L</w:t>
      </w:r>
      <w:r>
        <w:rPr>
          <w:sz w:val="22"/>
          <w:szCs w:val="22"/>
          <w:lang w:val="en-US"/>
        </w:rPr>
        <w:t xml:space="preserve"> = 11 that can create 1 symbol gap at the end of slot.</w:t>
      </w:r>
    </w:p>
    <w:p w14:paraId="2C36E978" w14:textId="77777777" w:rsidR="00544130" w:rsidRDefault="00544130" w:rsidP="00544130">
      <w:pPr>
        <w:pStyle w:val="afc"/>
        <w:numPr>
          <w:ilvl w:val="0"/>
          <w:numId w:val="11"/>
        </w:numPr>
        <w:spacing w:afterLines="50" w:after="120"/>
        <w:ind w:leftChars="0"/>
        <w:rPr>
          <w:sz w:val="22"/>
          <w:szCs w:val="22"/>
          <w:lang w:val="en-US"/>
        </w:rPr>
      </w:pPr>
      <w:r>
        <w:rPr>
          <w:rFonts w:hint="eastAsia"/>
          <w:sz w:val="22"/>
          <w:szCs w:val="22"/>
          <w:lang w:val="en-US"/>
        </w:rPr>
        <w:t xml:space="preserve">In Rel-15, </w:t>
      </w:r>
      <w:r>
        <w:rPr>
          <w:sz w:val="22"/>
          <w:szCs w:val="22"/>
          <w:lang w:val="en-US"/>
        </w:rPr>
        <w:t>w</w:t>
      </w:r>
      <w:r w:rsidRPr="002D2816">
        <w:rPr>
          <w:sz w:val="22"/>
          <w:szCs w:val="22"/>
          <w:lang w:val="en-US"/>
        </w:rPr>
        <w:t>hen receiving the PDSCH scheduled with SI-RNTI and the system information indicator in DCI is set to 0, the UE shall assume that no SS/PBCH block is transmitted in REs used by the UE for a reception of the PDSCH</w:t>
      </w:r>
      <w:r>
        <w:rPr>
          <w:sz w:val="22"/>
          <w:szCs w:val="22"/>
          <w:lang w:val="en-US"/>
        </w:rPr>
        <w:t xml:space="preserve"> [4]</w:t>
      </w:r>
      <w:r w:rsidRPr="002D2816">
        <w:rPr>
          <w:sz w:val="22"/>
          <w:szCs w:val="22"/>
          <w:lang w:val="en-US"/>
        </w:rPr>
        <w:t>.</w:t>
      </w:r>
      <w:r>
        <w:rPr>
          <w:sz w:val="22"/>
          <w:szCs w:val="22"/>
          <w:lang w:val="en-US"/>
        </w:rPr>
        <w:t xml:space="preserve"> Therefore, in case of PDSCH mapping type A, PDSCH resource allocation on PRBs within SS/PBCH block bandwidth is not allowed for RMSI (and hence blank resources are shown in Figure 2).</w:t>
      </w:r>
    </w:p>
    <w:p w14:paraId="51A77171" w14:textId="77777777" w:rsidR="00544130" w:rsidRPr="00141ABF" w:rsidRDefault="00544130" w:rsidP="00544130">
      <w:pPr>
        <w:pStyle w:val="afc"/>
        <w:numPr>
          <w:ilvl w:val="0"/>
          <w:numId w:val="11"/>
        </w:numPr>
        <w:spacing w:afterLines="50" w:after="120"/>
        <w:ind w:leftChars="0"/>
        <w:rPr>
          <w:sz w:val="22"/>
          <w:szCs w:val="22"/>
          <w:lang w:val="en-US"/>
        </w:rPr>
      </w:pPr>
      <w:r>
        <w:rPr>
          <w:rFonts w:hint="eastAsia"/>
          <w:sz w:val="22"/>
          <w:szCs w:val="22"/>
          <w:lang w:val="en-US"/>
        </w:rPr>
        <w:t>PDCCH monitoring occasion</w:t>
      </w:r>
      <w:r>
        <w:rPr>
          <w:sz w:val="22"/>
          <w:szCs w:val="22"/>
          <w:lang w:val="en-US"/>
        </w:rPr>
        <w:t>(s)</w:t>
      </w:r>
      <w:r>
        <w:rPr>
          <w:rFonts w:hint="eastAsia"/>
          <w:sz w:val="22"/>
          <w:szCs w:val="22"/>
          <w:lang w:val="en-US"/>
        </w:rPr>
        <w:t xml:space="preserve"> a</w:t>
      </w:r>
      <w:r>
        <w:rPr>
          <w:sz w:val="22"/>
          <w:szCs w:val="22"/>
          <w:lang w:val="en-US"/>
        </w:rPr>
        <w:t>ccording to index#1 in Table 13-11 are located at the beginning of the slot. If the transmission on the first symbol of the slot is failed due to LBT busy, next opportunity for starting the transmission may be the second or other symbols of the slot. However, starting transmission from middle of the slot would cause SS/PBCH block transmission without corresponding RMSI PDCCH transmission in the slot since PDCCH is located at the beginning of the slot. Therefore, opportunity for starting the transmission may be limited to only the first symbol of each slot.</w:t>
      </w:r>
    </w:p>
    <w:p w14:paraId="542F6B99" w14:textId="6E68B51B" w:rsidR="00141ABF" w:rsidRPr="00544130" w:rsidRDefault="00141ABF" w:rsidP="00E276FD">
      <w:pPr>
        <w:spacing w:afterLines="50" w:after="120"/>
        <w:rPr>
          <w:sz w:val="22"/>
          <w:szCs w:val="22"/>
          <w:lang w:val="en-US"/>
        </w:rPr>
      </w:pPr>
    </w:p>
    <w:p w14:paraId="41F8CA8A" w14:textId="1E93BB18" w:rsidR="00C56EF2" w:rsidRDefault="00C56EF2" w:rsidP="00E276FD">
      <w:pPr>
        <w:spacing w:afterLines="50" w:after="120"/>
        <w:rPr>
          <w:sz w:val="22"/>
          <w:szCs w:val="22"/>
          <w:lang w:val="en-US"/>
        </w:rPr>
      </w:pPr>
      <w:r>
        <w:rPr>
          <w:rFonts w:hint="eastAsia"/>
          <w:sz w:val="22"/>
          <w:szCs w:val="22"/>
          <w:lang w:val="en-US"/>
        </w:rPr>
        <w:t xml:space="preserve">Therefore, </w:t>
      </w:r>
      <w:r>
        <w:rPr>
          <w:sz w:val="22"/>
          <w:szCs w:val="22"/>
          <w:lang w:val="en-US"/>
        </w:rPr>
        <w:t>we propose to consider following modifications for PDCCH monitoring occasion and PDSCH resource allocation for NR-U RMSI</w:t>
      </w:r>
      <w:r w:rsidR="005C7976">
        <w:rPr>
          <w:sz w:val="22"/>
          <w:szCs w:val="22"/>
          <w:lang w:val="en-US"/>
        </w:rPr>
        <w:t>, and example structures based on proposals are shown in Figure 3</w:t>
      </w:r>
      <w:r>
        <w:rPr>
          <w:sz w:val="22"/>
          <w:szCs w:val="22"/>
          <w:lang w:val="en-US"/>
        </w:rPr>
        <w:t>.</w:t>
      </w:r>
    </w:p>
    <w:p w14:paraId="59F6E714" w14:textId="3A73F927" w:rsidR="00C56EF2" w:rsidRDefault="00C56EF2" w:rsidP="00C56EF2">
      <w:pPr>
        <w:pStyle w:val="afc"/>
        <w:numPr>
          <w:ilvl w:val="0"/>
          <w:numId w:val="12"/>
        </w:numPr>
        <w:spacing w:afterLines="50" w:after="120"/>
        <w:ind w:leftChars="0"/>
        <w:rPr>
          <w:sz w:val="22"/>
          <w:szCs w:val="22"/>
          <w:lang w:val="en-US"/>
        </w:rPr>
      </w:pPr>
      <w:r>
        <w:rPr>
          <w:rFonts w:hint="eastAsia"/>
          <w:sz w:val="22"/>
          <w:szCs w:val="22"/>
          <w:lang w:val="en-US"/>
        </w:rPr>
        <w:t xml:space="preserve">UE rate matching </w:t>
      </w:r>
      <w:r>
        <w:rPr>
          <w:sz w:val="22"/>
          <w:szCs w:val="22"/>
          <w:lang w:val="en-US"/>
        </w:rPr>
        <w:t>behavior</w:t>
      </w:r>
      <w:r>
        <w:rPr>
          <w:rFonts w:hint="eastAsia"/>
          <w:sz w:val="22"/>
          <w:szCs w:val="22"/>
          <w:lang w:val="en-US"/>
        </w:rPr>
        <w:t xml:space="preserve"> </w:t>
      </w:r>
      <w:r>
        <w:rPr>
          <w:sz w:val="22"/>
          <w:szCs w:val="22"/>
          <w:lang w:val="en-US"/>
        </w:rPr>
        <w:t>around candidate SS/PBCH block transmission resources should be specified for receiving NR-U RMSI. Following two alternatives can be considered.</w:t>
      </w:r>
    </w:p>
    <w:p w14:paraId="0E2A2271" w14:textId="20B2B7D8" w:rsidR="00C56EF2" w:rsidRDefault="00C56EF2" w:rsidP="00C56EF2">
      <w:pPr>
        <w:pStyle w:val="afc"/>
        <w:numPr>
          <w:ilvl w:val="1"/>
          <w:numId w:val="12"/>
        </w:numPr>
        <w:spacing w:afterLines="50" w:after="120"/>
        <w:ind w:leftChars="0"/>
        <w:rPr>
          <w:sz w:val="22"/>
          <w:szCs w:val="22"/>
          <w:lang w:val="en-US"/>
        </w:rPr>
      </w:pPr>
      <w:r>
        <w:rPr>
          <w:sz w:val="22"/>
          <w:szCs w:val="22"/>
          <w:lang w:val="en-US"/>
        </w:rPr>
        <w:t>Alt.1: UE assumes that the PRBs containing candidate SS/PBCH block transmission resources within a slot are not available for PDSCH in the OFDM symbols where SS/PBCH block may be transmitted</w:t>
      </w:r>
      <w:r w:rsidR="0026289B">
        <w:rPr>
          <w:sz w:val="22"/>
          <w:szCs w:val="22"/>
          <w:lang w:val="en-US"/>
        </w:rPr>
        <w:t>.</w:t>
      </w:r>
    </w:p>
    <w:p w14:paraId="03439CAF" w14:textId="2C92C5F2" w:rsidR="0026289B" w:rsidRPr="00C56EF2" w:rsidRDefault="0026289B" w:rsidP="00C56EF2">
      <w:pPr>
        <w:pStyle w:val="afc"/>
        <w:numPr>
          <w:ilvl w:val="1"/>
          <w:numId w:val="12"/>
        </w:numPr>
        <w:spacing w:afterLines="50" w:after="120"/>
        <w:ind w:leftChars="0"/>
        <w:rPr>
          <w:sz w:val="22"/>
          <w:szCs w:val="22"/>
          <w:lang w:val="en-US"/>
        </w:rPr>
      </w:pPr>
      <w:r>
        <w:rPr>
          <w:sz w:val="22"/>
          <w:szCs w:val="22"/>
          <w:lang w:val="en-US"/>
        </w:rPr>
        <w:t>Alt.2: UE assumes that the PRBs containing SS/PBCH block transmission resources within a slot are not available for PDSCH in the OFDM symbols where SS/PBCH block is transmitted. In each SS/PBCH block (e.g., in PBCH payload), whether another SS/PBCH block in the same slot is actually transmitted or not is indicated.</w:t>
      </w:r>
    </w:p>
    <w:p w14:paraId="3C884E04" w14:textId="064567F4" w:rsidR="00141ABF" w:rsidRDefault="0026289B" w:rsidP="0026289B">
      <w:pPr>
        <w:pStyle w:val="afc"/>
        <w:numPr>
          <w:ilvl w:val="0"/>
          <w:numId w:val="12"/>
        </w:numPr>
        <w:spacing w:afterLines="50" w:after="120"/>
        <w:ind w:leftChars="0"/>
        <w:rPr>
          <w:sz w:val="22"/>
          <w:szCs w:val="22"/>
          <w:lang w:val="en-US"/>
        </w:rPr>
      </w:pPr>
      <w:r>
        <w:rPr>
          <w:rFonts w:hint="eastAsia"/>
          <w:sz w:val="22"/>
          <w:szCs w:val="22"/>
          <w:lang w:val="en-US"/>
        </w:rPr>
        <w:t>For NR-U RMSI PDSCH resource mapping in time domain, additional r</w:t>
      </w:r>
      <w:r>
        <w:rPr>
          <w:sz w:val="22"/>
          <w:szCs w:val="22"/>
          <w:lang w:val="en-US"/>
        </w:rPr>
        <w:t>esource allocation</w:t>
      </w:r>
      <w:r>
        <w:rPr>
          <w:rFonts w:hint="eastAsia"/>
          <w:sz w:val="22"/>
          <w:szCs w:val="22"/>
          <w:lang w:val="en-US"/>
        </w:rPr>
        <w:t xml:space="preserve"> patterns such as {</w:t>
      </w:r>
      <w:r w:rsidRPr="0026289B">
        <w:rPr>
          <w:i/>
          <w:sz w:val="22"/>
          <w:szCs w:val="22"/>
          <w:lang w:val="en-US"/>
        </w:rPr>
        <w:t>S</w:t>
      </w:r>
      <w:r>
        <w:rPr>
          <w:sz w:val="22"/>
          <w:szCs w:val="22"/>
          <w:lang w:val="en-US"/>
        </w:rPr>
        <w:t xml:space="preserve">=2, </w:t>
      </w:r>
      <w:r w:rsidRPr="0026289B">
        <w:rPr>
          <w:i/>
          <w:sz w:val="22"/>
          <w:szCs w:val="22"/>
          <w:lang w:val="en-US"/>
        </w:rPr>
        <w:t>L</w:t>
      </w:r>
      <w:r>
        <w:rPr>
          <w:sz w:val="22"/>
          <w:szCs w:val="22"/>
          <w:lang w:val="en-US"/>
        </w:rPr>
        <w:t>=11</w:t>
      </w:r>
      <w:r>
        <w:rPr>
          <w:rFonts w:hint="eastAsia"/>
          <w:sz w:val="22"/>
          <w:szCs w:val="22"/>
          <w:lang w:val="en-US"/>
        </w:rPr>
        <w:t>}</w:t>
      </w:r>
      <w:r>
        <w:rPr>
          <w:sz w:val="22"/>
          <w:szCs w:val="22"/>
          <w:lang w:val="en-US"/>
        </w:rPr>
        <w:t xml:space="preserve"> </w:t>
      </w:r>
      <w:r w:rsidR="00512D43">
        <w:rPr>
          <w:sz w:val="22"/>
          <w:szCs w:val="22"/>
          <w:lang w:val="en-US"/>
        </w:rPr>
        <w:t xml:space="preserve">as shown in Figure 3 (b) </w:t>
      </w:r>
      <w:r>
        <w:rPr>
          <w:sz w:val="22"/>
          <w:szCs w:val="22"/>
          <w:lang w:val="en-US"/>
        </w:rPr>
        <w:t xml:space="preserve">are supported to enable 1 symbol gap </w:t>
      </w:r>
      <w:r w:rsidR="00512D43">
        <w:rPr>
          <w:sz w:val="22"/>
          <w:szCs w:val="22"/>
          <w:lang w:val="en-US"/>
        </w:rPr>
        <w:t xml:space="preserve">at the ending of </w:t>
      </w:r>
      <w:r>
        <w:rPr>
          <w:sz w:val="22"/>
          <w:szCs w:val="22"/>
          <w:lang w:val="en-US"/>
        </w:rPr>
        <w:t>every 1ms for Cat.2 LBT.</w:t>
      </w:r>
    </w:p>
    <w:p w14:paraId="2FEDBD09" w14:textId="36A58BCB" w:rsidR="00512D43" w:rsidRDefault="00512D43" w:rsidP="00512D43">
      <w:pPr>
        <w:pStyle w:val="afc"/>
        <w:numPr>
          <w:ilvl w:val="1"/>
          <w:numId w:val="12"/>
        </w:numPr>
        <w:spacing w:afterLines="50" w:after="120"/>
        <w:ind w:leftChars="0"/>
        <w:rPr>
          <w:sz w:val="22"/>
          <w:szCs w:val="22"/>
          <w:lang w:val="en-US"/>
        </w:rPr>
      </w:pPr>
      <w:r>
        <w:rPr>
          <w:sz w:val="22"/>
          <w:szCs w:val="22"/>
          <w:lang w:val="en-US"/>
        </w:rPr>
        <w:t>Alternatively, NR-U RMSI PDCCH monitoring occasion with 1 symbol gap at the beginning of every 1ms for Cat.2 LBT is supported especially for Case B as shown in Figure 3 (c).</w:t>
      </w:r>
    </w:p>
    <w:p w14:paraId="44188BAA" w14:textId="450B56AF" w:rsidR="0026289B" w:rsidRDefault="0026289B" w:rsidP="0026289B">
      <w:pPr>
        <w:pStyle w:val="afc"/>
        <w:numPr>
          <w:ilvl w:val="0"/>
          <w:numId w:val="12"/>
        </w:numPr>
        <w:spacing w:afterLines="50" w:after="120"/>
        <w:ind w:leftChars="0"/>
        <w:rPr>
          <w:sz w:val="22"/>
          <w:szCs w:val="22"/>
          <w:lang w:val="en-US"/>
        </w:rPr>
      </w:pPr>
      <w:r>
        <w:rPr>
          <w:sz w:val="22"/>
          <w:szCs w:val="22"/>
          <w:lang w:val="en-US"/>
        </w:rPr>
        <w:t xml:space="preserve">For Case A/C SS/PBCH block mapping pattern in NR-U, additional configurations </w:t>
      </w:r>
      <w:r w:rsidRPr="0026289B">
        <w:rPr>
          <w:sz w:val="22"/>
          <w:szCs w:val="22"/>
          <w:lang w:val="en-US"/>
        </w:rPr>
        <w:t>for PDCCH monitoring occasions for Type0-PDCCH CSS set</w:t>
      </w:r>
      <w:r>
        <w:rPr>
          <w:sz w:val="22"/>
          <w:szCs w:val="22"/>
          <w:lang w:val="en-US"/>
        </w:rPr>
        <w:t xml:space="preserve"> such as {</w:t>
      </w:r>
      <w:r w:rsidRPr="0026289B">
        <w:rPr>
          <w:sz w:val="22"/>
          <w:szCs w:val="22"/>
          <w:lang w:val="en-US"/>
        </w:rPr>
        <w:t>First symbol index</w:t>
      </w:r>
      <w:r>
        <w:rPr>
          <w:sz w:val="22"/>
          <w:szCs w:val="22"/>
          <w:lang w:val="en-US"/>
        </w:rPr>
        <w:t xml:space="preserve"> of 6 or 7 if </w:t>
      </w:r>
      <w:r w:rsidRPr="0026289B">
        <w:rPr>
          <w:i/>
          <w:sz w:val="22"/>
          <w:szCs w:val="22"/>
          <w:lang w:val="en-US"/>
        </w:rPr>
        <w:t>i</w:t>
      </w:r>
      <w:r>
        <w:rPr>
          <w:sz w:val="22"/>
          <w:szCs w:val="22"/>
          <w:lang w:val="en-US"/>
        </w:rPr>
        <w:t xml:space="preserve"> is odd}</w:t>
      </w:r>
      <w:r w:rsidR="005C7976">
        <w:rPr>
          <w:sz w:val="22"/>
          <w:szCs w:val="22"/>
          <w:lang w:val="en-US"/>
        </w:rPr>
        <w:t xml:space="preserve"> are supported to achieve contiguous TDMed structure of DRS (SS/PBCH block and RMSI PDCCH/PDSCH) for each SSB index</w:t>
      </w:r>
      <w:r w:rsidR="00512D43">
        <w:rPr>
          <w:sz w:val="22"/>
          <w:szCs w:val="22"/>
          <w:lang w:val="en-US"/>
        </w:rPr>
        <w:t xml:space="preserve"> as shown in Figure 3 (a)</w:t>
      </w:r>
      <w:r w:rsidR="005C7976">
        <w:rPr>
          <w:sz w:val="22"/>
          <w:szCs w:val="22"/>
          <w:lang w:val="en-US"/>
        </w:rPr>
        <w:t>. By using this structure, when the transmission of DRS for first SSB index in a slot is failed due to LBT busy, the transmission of DRS for second SSB index in the slot (i.e., starting transmission from middle of the slot) is possible.</w:t>
      </w:r>
    </w:p>
    <w:p w14:paraId="20D43AD0" w14:textId="31154476" w:rsidR="0026289B" w:rsidRDefault="00512D43" w:rsidP="005C7976">
      <w:pPr>
        <w:spacing w:afterLines="50" w:after="120"/>
        <w:jc w:val="center"/>
        <w:rPr>
          <w:sz w:val="22"/>
          <w:szCs w:val="22"/>
          <w:lang w:val="en-US"/>
        </w:rPr>
      </w:pPr>
      <w:r>
        <w:rPr>
          <w:noProof/>
          <w:sz w:val="22"/>
          <w:szCs w:val="22"/>
          <w:lang w:val="en-US"/>
        </w:rPr>
        <w:drawing>
          <wp:inline distT="0" distB="0" distL="0" distR="0" wp14:anchorId="17F021BC" wp14:editId="0FA16984">
            <wp:extent cx="4781716" cy="312643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1.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86335" cy="3129453"/>
                    </a:xfrm>
                    <a:prstGeom prst="rect">
                      <a:avLst/>
                    </a:prstGeom>
                  </pic:spPr>
                </pic:pic>
              </a:graphicData>
            </a:graphic>
          </wp:inline>
        </w:drawing>
      </w:r>
    </w:p>
    <w:p w14:paraId="03AC6A3E" w14:textId="32390B1B" w:rsidR="005C7976" w:rsidRDefault="005C7976" w:rsidP="005C7976">
      <w:pPr>
        <w:spacing w:afterLines="50" w:after="120"/>
        <w:jc w:val="center"/>
        <w:rPr>
          <w:sz w:val="22"/>
          <w:szCs w:val="22"/>
          <w:lang w:val="en-US"/>
        </w:rPr>
      </w:pPr>
      <w:r>
        <w:rPr>
          <w:rFonts w:hint="eastAsia"/>
          <w:sz w:val="22"/>
          <w:szCs w:val="22"/>
          <w:lang w:val="en-US"/>
        </w:rPr>
        <w:t xml:space="preserve">Figure 3: </w:t>
      </w:r>
      <w:r>
        <w:rPr>
          <w:sz w:val="22"/>
          <w:szCs w:val="22"/>
          <w:lang w:val="en-US"/>
        </w:rPr>
        <w:t>Possible NR-U DRS structure based on proposed modifications</w:t>
      </w:r>
    </w:p>
    <w:p w14:paraId="5C7E7645" w14:textId="7811B1FB" w:rsidR="00B80BB5" w:rsidRDefault="00B80BB5" w:rsidP="00B80BB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For NR-U, following modifications for PDCCH monitoring occasion and PDSCH resource allocation for NR-U RMSI are supported</w:t>
      </w:r>
      <w:r>
        <w:rPr>
          <w:rFonts w:eastAsia="游明朝" w:hint="eastAsia"/>
          <w:b/>
          <w:sz w:val="22"/>
          <w:szCs w:val="22"/>
        </w:rPr>
        <w:t>.</w:t>
      </w:r>
    </w:p>
    <w:p w14:paraId="7E94B25C" w14:textId="6837102A" w:rsidR="007623F5" w:rsidRPr="007623F5" w:rsidRDefault="007623F5" w:rsidP="007623F5">
      <w:pPr>
        <w:pStyle w:val="afc"/>
        <w:numPr>
          <w:ilvl w:val="0"/>
          <w:numId w:val="13"/>
        </w:numPr>
        <w:spacing w:afterLines="50" w:after="120"/>
        <w:ind w:leftChars="0"/>
        <w:jc w:val="both"/>
        <w:rPr>
          <w:rFonts w:eastAsia="游明朝"/>
          <w:b/>
          <w:sz w:val="22"/>
          <w:szCs w:val="22"/>
        </w:rPr>
      </w:pPr>
      <w:r w:rsidRPr="007623F5">
        <w:rPr>
          <w:rFonts w:eastAsia="游明朝"/>
          <w:b/>
          <w:sz w:val="22"/>
          <w:szCs w:val="22"/>
        </w:rPr>
        <w:t xml:space="preserve">UE rate matching behaviour around candidate SS/PBCH block transmission resources </w:t>
      </w:r>
      <w:r>
        <w:rPr>
          <w:rFonts w:eastAsia="游明朝"/>
          <w:b/>
          <w:sz w:val="22"/>
          <w:szCs w:val="22"/>
        </w:rPr>
        <w:t xml:space="preserve">is </w:t>
      </w:r>
      <w:r w:rsidRPr="007623F5">
        <w:rPr>
          <w:rFonts w:eastAsia="游明朝"/>
          <w:b/>
          <w:sz w:val="22"/>
          <w:szCs w:val="22"/>
        </w:rPr>
        <w:t>specified for receiving NR-U RMSI. Following two alternatives can be considered.</w:t>
      </w:r>
    </w:p>
    <w:p w14:paraId="298B8216" w14:textId="77777777" w:rsidR="007623F5" w:rsidRPr="007623F5" w:rsidRDefault="007623F5" w:rsidP="007623F5">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Alt.1: UE assumes that the PRBs containing candidate SS/PBCH block transmission resources within a slot are not available for PDSCH in the OFDM symbols where SS/PBCH block may be transmitted.</w:t>
      </w:r>
    </w:p>
    <w:p w14:paraId="59E5CFDC" w14:textId="3B4D5DBC" w:rsidR="00B80BB5" w:rsidRDefault="007623F5" w:rsidP="007623F5">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Alt.2: UE assumes that the PRBs containing SS/PBCH block transmission resources within a slot are not available for PDSCH in the OFDM symbols where SS/PBCH block is transmitted. In each SS/PBCH block (e.g., in PBCH payload), whether another SS/PBCH block in the same slot is actually transmitted or not is indicated.</w:t>
      </w:r>
    </w:p>
    <w:p w14:paraId="2A50B657" w14:textId="5859DE6F" w:rsidR="00883EC8" w:rsidRPr="00883EC8" w:rsidRDefault="00512D43" w:rsidP="00883EC8">
      <w:pPr>
        <w:pStyle w:val="afc"/>
        <w:numPr>
          <w:ilvl w:val="0"/>
          <w:numId w:val="13"/>
        </w:numPr>
        <w:spacing w:afterLines="50" w:after="120"/>
        <w:ind w:leftChars="0"/>
        <w:jc w:val="both"/>
        <w:rPr>
          <w:rFonts w:eastAsia="游明朝"/>
          <w:b/>
          <w:sz w:val="22"/>
          <w:szCs w:val="22"/>
        </w:rPr>
      </w:pPr>
      <w:r>
        <w:rPr>
          <w:rFonts w:eastAsia="游明朝" w:hint="eastAsia"/>
          <w:b/>
          <w:sz w:val="22"/>
          <w:szCs w:val="22"/>
        </w:rPr>
        <w:t xml:space="preserve">For Case B SS/PBCH block mapping pattern in NR-U, additional configurations for </w:t>
      </w:r>
      <w:r w:rsidRPr="007623F5">
        <w:rPr>
          <w:rFonts w:eastAsia="游明朝"/>
          <w:b/>
          <w:sz w:val="22"/>
          <w:szCs w:val="22"/>
        </w:rPr>
        <w:t>PDCCH monitoring occasions for Type0-PDCCH CSS set</w:t>
      </w:r>
      <w:r>
        <w:rPr>
          <w:rFonts w:eastAsia="游明朝"/>
          <w:b/>
          <w:sz w:val="22"/>
          <w:szCs w:val="22"/>
        </w:rPr>
        <w:t xml:space="preserve"> and/or for RMSI PDSCH resource allocation pattern in time domain are supported to enable 1 symbol gap at the beginning or ending of every 1ms for Cat.2 LBT.</w:t>
      </w:r>
    </w:p>
    <w:p w14:paraId="2211C7F2" w14:textId="016971B5" w:rsidR="007623F5" w:rsidRPr="007623F5" w:rsidRDefault="007623F5" w:rsidP="007623F5">
      <w:pPr>
        <w:pStyle w:val="afc"/>
        <w:numPr>
          <w:ilvl w:val="0"/>
          <w:numId w:val="13"/>
        </w:numPr>
        <w:spacing w:afterLines="50" w:after="120"/>
        <w:ind w:leftChars="0"/>
        <w:jc w:val="both"/>
        <w:rPr>
          <w:rFonts w:eastAsia="游明朝"/>
          <w:b/>
          <w:sz w:val="22"/>
          <w:szCs w:val="22"/>
        </w:rPr>
      </w:pPr>
      <w:r w:rsidRPr="007623F5">
        <w:rPr>
          <w:rFonts w:eastAsia="游明朝"/>
          <w:b/>
          <w:sz w:val="22"/>
          <w:szCs w:val="22"/>
        </w:rPr>
        <w:t>For Case A/C SS/PBCH block mapping pattern in NR-U, additional configurations for PDCCH monitoring occasions for Type0-PDCCH CSS set such as {First symbol index of 6 or 7 if i is odd} are supported to achieve contiguous TDMed structure of DRS</w:t>
      </w:r>
      <w:r>
        <w:rPr>
          <w:rFonts w:eastAsia="游明朝"/>
          <w:b/>
          <w:sz w:val="22"/>
          <w:szCs w:val="22"/>
        </w:rPr>
        <w:t xml:space="preserve"> </w:t>
      </w:r>
      <w:r w:rsidRPr="007623F5">
        <w:rPr>
          <w:rFonts w:eastAsia="游明朝"/>
          <w:b/>
          <w:sz w:val="22"/>
          <w:szCs w:val="22"/>
        </w:rPr>
        <w:t xml:space="preserve">for each SSB index. </w:t>
      </w:r>
    </w:p>
    <w:p w14:paraId="1D263066" w14:textId="4D640E67" w:rsidR="005C7976" w:rsidRDefault="005C7976" w:rsidP="005C7976">
      <w:pPr>
        <w:spacing w:afterLines="50" w:after="120"/>
        <w:rPr>
          <w:sz w:val="22"/>
          <w:szCs w:val="22"/>
        </w:rPr>
      </w:pPr>
    </w:p>
    <w:p w14:paraId="1289518C" w14:textId="2C97B9AF" w:rsidR="00512D43" w:rsidRDefault="00512D43" w:rsidP="005C7976">
      <w:pPr>
        <w:spacing w:afterLines="50" w:after="120"/>
        <w:rPr>
          <w:sz w:val="22"/>
          <w:szCs w:val="22"/>
        </w:rPr>
      </w:pPr>
    </w:p>
    <w:p w14:paraId="521D5884" w14:textId="13608D86" w:rsidR="00512D43" w:rsidRDefault="00512D43" w:rsidP="00512D43">
      <w:pPr>
        <w:pStyle w:val="2"/>
        <w:rPr>
          <w:sz w:val="22"/>
          <w:szCs w:val="22"/>
          <w:lang w:val="en-US"/>
        </w:rPr>
      </w:pPr>
      <w:r>
        <w:rPr>
          <w:rFonts w:hint="eastAsia"/>
          <w:sz w:val="22"/>
          <w:szCs w:val="22"/>
          <w:lang w:val="en-US"/>
        </w:rPr>
        <w:t>2.2</w:t>
      </w:r>
      <w:r>
        <w:rPr>
          <w:rFonts w:hint="eastAsia"/>
          <w:sz w:val="22"/>
          <w:szCs w:val="22"/>
          <w:lang w:val="en-US"/>
        </w:rPr>
        <w:tab/>
      </w:r>
      <w:r w:rsidR="003F73D8">
        <w:rPr>
          <w:sz w:val="22"/>
          <w:szCs w:val="22"/>
          <w:lang w:val="en-US"/>
        </w:rPr>
        <w:t xml:space="preserve">NR-U </w:t>
      </w:r>
      <w:r w:rsidR="005E1171">
        <w:rPr>
          <w:sz w:val="22"/>
          <w:szCs w:val="22"/>
          <w:lang w:val="en-US"/>
        </w:rPr>
        <w:t>DRS structure without containing RMSI for NSA deployments</w:t>
      </w:r>
    </w:p>
    <w:p w14:paraId="46428481" w14:textId="77777777" w:rsidR="00B10829" w:rsidRDefault="005E1171" w:rsidP="005C7976">
      <w:pPr>
        <w:spacing w:afterLines="50" w:after="120"/>
        <w:rPr>
          <w:sz w:val="22"/>
          <w:szCs w:val="22"/>
          <w:lang w:val="en-US"/>
        </w:rPr>
      </w:pPr>
      <w:r>
        <w:rPr>
          <w:sz w:val="22"/>
          <w:szCs w:val="22"/>
          <w:lang w:val="en-US"/>
        </w:rPr>
        <w:t>In case of non-standalone NR-U operation without using ANR, transmission of RMSI/OSI/paging on NR-U as part of DRS is unnecessary. Hence, how to satisfy NR-U design criteria such as meeting OCB requirement by SS/PBCH block alone or SS/PBCH block + CSI-RS transmission as NR-U DRS</w:t>
      </w:r>
      <w:r w:rsidR="00B10829">
        <w:rPr>
          <w:sz w:val="22"/>
          <w:szCs w:val="22"/>
          <w:lang w:val="en-US"/>
        </w:rPr>
        <w:t xml:space="preserve"> should be considered.</w:t>
      </w:r>
    </w:p>
    <w:p w14:paraId="416C5F2E" w14:textId="580E0086" w:rsidR="00E20AE0" w:rsidRDefault="00E20AE0" w:rsidP="005C7976">
      <w:pPr>
        <w:spacing w:afterLines="50" w:after="120"/>
        <w:rPr>
          <w:sz w:val="22"/>
          <w:szCs w:val="22"/>
          <w:lang w:val="en-US"/>
        </w:rPr>
      </w:pPr>
      <w:r>
        <w:rPr>
          <w:sz w:val="22"/>
          <w:szCs w:val="22"/>
          <w:lang w:val="en-US"/>
        </w:rPr>
        <w:t xml:space="preserve">In case of LTE-LAA, </w:t>
      </w:r>
      <w:r w:rsidR="00AE0894">
        <w:rPr>
          <w:sz w:val="22"/>
          <w:szCs w:val="22"/>
          <w:lang w:val="en-US"/>
        </w:rPr>
        <w:t>DRS consists of 12 symbols including CRS, PSS/SSS and potentially CSI-RS. Within 12 symbols, there are some symbols not containing any of above reference signals. However, the DRS transmission without time gap is possible and how to achieve it is up to eNB implementation. Therefore, NR-U DRS transmission without time gap based on gNB implementation should also be possible.</w:t>
      </w:r>
    </w:p>
    <w:p w14:paraId="7EA165F2" w14:textId="70D1C39D" w:rsidR="00B10829" w:rsidRDefault="00483706" w:rsidP="005C7976">
      <w:pPr>
        <w:spacing w:afterLines="50" w:after="120"/>
        <w:rPr>
          <w:sz w:val="22"/>
          <w:szCs w:val="22"/>
          <w:lang w:val="en-US"/>
        </w:rPr>
      </w:pPr>
      <w:r>
        <w:rPr>
          <w:rFonts w:hint="eastAsia"/>
          <w:sz w:val="22"/>
          <w:szCs w:val="22"/>
          <w:lang w:val="en-US"/>
        </w:rPr>
        <w:t xml:space="preserve">In case of non-standalone NR-U operation, </w:t>
      </w:r>
      <w:r>
        <w:rPr>
          <w:sz w:val="22"/>
          <w:szCs w:val="22"/>
          <w:lang w:val="en-US"/>
        </w:rPr>
        <w:t xml:space="preserve">configurations for </w:t>
      </w:r>
      <w:r>
        <w:rPr>
          <w:rFonts w:hint="eastAsia"/>
          <w:sz w:val="22"/>
          <w:szCs w:val="22"/>
          <w:lang w:val="en-US"/>
        </w:rPr>
        <w:t>SS/PBCH block</w:t>
      </w:r>
      <w:r>
        <w:rPr>
          <w:sz w:val="22"/>
          <w:szCs w:val="22"/>
          <w:lang w:val="en-US"/>
        </w:rPr>
        <w:t>(s)</w:t>
      </w:r>
      <w:r>
        <w:rPr>
          <w:rFonts w:hint="eastAsia"/>
          <w:sz w:val="22"/>
          <w:szCs w:val="22"/>
          <w:lang w:val="en-US"/>
        </w:rPr>
        <w:t xml:space="preserve"> and CSI-RS</w:t>
      </w:r>
      <w:r>
        <w:rPr>
          <w:sz w:val="22"/>
          <w:szCs w:val="22"/>
          <w:lang w:val="en-US"/>
        </w:rPr>
        <w:t xml:space="preserve"> resource(s)</w:t>
      </w:r>
      <w:r>
        <w:rPr>
          <w:rFonts w:hint="eastAsia"/>
          <w:sz w:val="22"/>
          <w:szCs w:val="22"/>
          <w:lang w:val="en-US"/>
        </w:rPr>
        <w:t xml:space="preserve"> </w:t>
      </w:r>
      <w:r>
        <w:rPr>
          <w:sz w:val="22"/>
          <w:szCs w:val="22"/>
          <w:lang w:val="en-US"/>
        </w:rPr>
        <w:t xml:space="preserve">can be provided to the UE via RRC. </w:t>
      </w:r>
      <w:r w:rsidR="008512E4">
        <w:rPr>
          <w:sz w:val="22"/>
          <w:szCs w:val="22"/>
          <w:lang w:val="en-US"/>
        </w:rPr>
        <w:t xml:space="preserve">CSI-RS resource mapping in </w:t>
      </w:r>
      <w:r w:rsidR="001B031C">
        <w:rPr>
          <w:sz w:val="22"/>
          <w:szCs w:val="22"/>
          <w:lang w:val="en-US"/>
        </w:rPr>
        <w:t xml:space="preserve">Rel-15 </w:t>
      </w:r>
      <w:r w:rsidR="008512E4">
        <w:rPr>
          <w:sz w:val="22"/>
          <w:szCs w:val="22"/>
          <w:lang w:val="en-US"/>
        </w:rPr>
        <w:t>NR is flexible enough to meet OCB requirement and to fill some time gap within DRS duration of less than 1ms.</w:t>
      </w:r>
    </w:p>
    <w:p w14:paraId="53BB3010" w14:textId="4423D0B3" w:rsidR="00512D43" w:rsidRDefault="00512D43" w:rsidP="005C7976">
      <w:pPr>
        <w:spacing w:afterLines="50" w:after="120"/>
        <w:rPr>
          <w:sz w:val="22"/>
          <w:szCs w:val="22"/>
          <w:lang w:val="en-US"/>
        </w:rPr>
      </w:pPr>
    </w:p>
    <w:p w14:paraId="2D0A4CE7" w14:textId="405E61E4" w:rsidR="003F73D8" w:rsidRDefault="003F73D8" w:rsidP="005C7976">
      <w:pPr>
        <w:spacing w:afterLines="50" w:after="120"/>
        <w:rPr>
          <w:sz w:val="22"/>
          <w:szCs w:val="22"/>
          <w:lang w:val="en-US"/>
        </w:rPr>
      </w:pPr>
    </w:p>
    <w:p w14:paraId="4411A51D" w14:textId="002C3B95" w:rsidR="003F73D8" w:rsidRDefault="003F73D8" w:rsidP="003F73D8">
      <w:pPr>
        <w:pStyle w:val="2"/>
        <w:rPr>
          <w:sz w:val="22"/>
          <w:szCs w:val="22"/>
          <w:lang w:val="en-US"/>
        </w:rPr>
      </w:pPr>
      <w:r>
        <w:rPr>
          <w:rFonts w:hint="eastAsia"/>
          <w:sz w:val="22"/>
          <w:szCs w:val="22"/>
          <w:lang w:val="en-US"/>
        </w:rPr>
        <w:t>2.3</w:t>
      </w:r>
      <w:r>
        <w:rPr>
          <w:rFonts w:hint="eastAsia"/>
          <w:sz w:val="22"/>
          <w:szCs w:val="22"/>
          <w:lang w:val="en-US"/>
        </w:rPr>
        <w:tab/>
      </w:r>
      <w:r>
        <w:rPr>
          <w:sz w:val="22"/>
          <w:szCs w:val="22"/>
          <w:lang w:val="en-US"/>
        </w:rPr>
        <w:t>Transmission of non-unicast data together with NR-U DRS</w:t>
      </w:r>
    </w:p>
    <w:p w14:paraId="7FDE3AB2" w14:textId="60BE763E" w:rsidR="003F73D8" w:rsidRDefault="001B031C" w:rsidP="005C7976">
      <w:pPr>
        <w:spacing w:afterLines="50" w:after="120"/>
        <w:rPr>
          <w:sz w:val="22"/>
          <w:szCs w:val="22"/>
          <w:lang w:val="en-US"/>
        </w:rPr>
      </w:pPr>
      <w:r>
        <w:rPr>
          <w:rFonts w:hint="eastAsia"/>
          <w:sz w:val="22"/>
          <w:szCs w:val="22"/>
          <w:lang w:val="en-US"/>
        </w:rPr>
        <w:t xml:space="preserve">Transmission of non-unicast data such as OSI, paging and RAR on NR-U carrier is necessary in some deployment scenarios such as standalone NR-U. </w:t>
      </w:r>
      <w:r>
        <w:rPr>
          <w:sz w:val="22"/>
          <w:szCs w:val="22"/>
          <w:lang w:val="en-US"/>
        </w:rPr>
        <w:t xml:space="preserve">According to </w:t>
      </w:r>
      <w:r w:rsidR="00F71710">
        <w:rPr>
          <w:sz w:val="22"/>
          <w:szCs w:val="22"/>
          <w:lang w:val="en-US"/>
        </w:rPr>
        <w:t>Rel-15 specifications, transmission of PDCCH/PDSCH for OSI/paging/RAR multiplexed with SS/PBCH block within a same slot is possible as well as for RMSI, and since PDSCH resource allocation for OSI/paging/RAR is more flexible than that for RMSI, modification for OSI/paging/RAR in NR-U would not be necessary.</w:t>
      </w:r>
    </w:p>
    <w:p w14:paraId="05CB1519" w14:textId="2D09B3B6" w:rsidR="00F71710" w:rsidRDefault="008D39D3" w:rsidP="005C7976">
      <w:pPr>
        <w:spacing w:afterLines="50" w:after="120"/>
        <w:rPr>
          <w:sz w:val="22"/>
          <w:szCs w:val="22"/>
          <w:lang w:val="en-US"/>
        </w:rPr>
      </w:pPr>
      <w:r>
        <w:rPr>
          <w:rFonts w:hint="eastAsia"/>
          <w:sz w:val="22"/>
          <w:szCs w:val="22"/>
          <w:lang w:val="en-US"/>
        </w:rPr>
        <w:t>In addition, there would be cases where non-unicast data such as OSI/paging/RAR cannot be transmitted with SS/PBCH block within a same duration of 1ms</w:t>
      </w:r>
      <w:r>
        <w:rPr>
          <w:sz w:val="22"/>
          <w:szCs w:val="22"/>
          <w:lang w:val="en-US"/>
        </w:rPr>
        <w:t>, e.g., due to RMSI PDCCH/PDSCH in the duration with SS/PBCH block</w:t>
      </w:r>
      <w:r w:rsidR="00C36CCE">
        <w:rPr>
          <w:sz w:val="22"/>
          <w:szCs w:val="22"/>
          <w:lang w:val="en-US"/>
        </w:rPr>
        <w:t xml:space="preserve"> and limited resources</w:t>
      </w:r>
      <w:r>
        <w:rPr>
          <w:sz w:val="22"/>
          <w:szCs w:val="22"/>
          <w:lang w:val="en-US"/>
        </w:rPr>
        <w:t xml:space="preserve">. In such case, transmission of non-unicast data alone is possible. </w:t>
      </w:r>
      <w:r w:rsidRPr="00120CB4">
        <w:rPr>
          <w:sz w:val="22"/>
          <w:szCs w:val="22"/>
          <w:lang w:val="en-US"/>
        </w:rPr>
        <w:t xml:space="preserve">We consider that such transmission based on Cat.2 LBT should be possible as long as the same condition as for DRS only transmission is met, i.e., duration less than 1ms and duty cycle </w:t>
      </w:r>
      <w:r w:rsidRPr="00120CB4">
        <w:rPr>
          <w:rFonts w:eastAsia="SimSun"/>
          <w:sz w:val="22"/>
          <w:szCs w:val="22"/>
          <w:lang w:eastAsia="x-none"/>
        </w:rPr>
        <w:t>≤1/20.</w:t>
      </w:r>
    </w:p>
    <w:p w14:paraId="1C19FEB4" w14:textId="77777777" w:rsidR="008D39D3" w:rsidRPr="008D39D3" w:rsidRDefault="008D39D3" w:rsidP="005C7976">
      <w:pPr>
        <w:spacing w:afterLines="50" w:after="120"/>
        <w:rPr>
          <w:sz w:val="22"/>
          <w:szCs w:val="22"/>
          <w:lang w:val="en-US"/>
        </w:rPr>
      </w:pPr>
    </w:p>
    <w:p w14:paraId="51BCFFDC" w14:textId="77777777" w:rsidR="005C7976" w:rsidRPr="00F71710" w:rsidRDefault="005C7976" w:rsidP="005C7976">
      <w:pPr>
        <w:spacing w:afterLines="50" w:after="120"/>
        <w:rPr>
          <w:sz w:val="22"/>
          <w:szCs w:val="22"/>
          <w:lang w:val="en-US"/>
        </w:rPr>
      </w:pPr>
    </w:p>
    <w:p w14:paraId="345616E9" w14:textId="606CA80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NR-U PRACH</w:t>
      </w:r>
    </w:p>
    <w:p w14:paraId="4387F480" w14:textId="77777777" w:rsidR="00120CB4" w:rsidRPr="0031441C" w:rsidRDefault="00120CB4" w:rsidP="00120CB4">
      <w:pPr>
        <w:spacing w:afterLines="50" w:after="120"/>
        <w:rPr>
          <w:sz w:val="22"/>
          <w:szCs w:val="22"/>
          <w:lang w:val="en-US"/>
        </w:rPr>
      </w:pPr>
      <w:r w:rsidRPr="0031441C">
        <w:rPr>
          <w:sz w:val="22"/>
          <w:szCs w:val="22"/>
          <w:lang w:val="en-US"/>
        </w:rPr>
        <w:t xml:space="preserve">During the NR-U SI, NR-U </w:t>
      </w:r>
      <w:r>
        <w:rPr>
          <w:sz w:val="22"/>
          <w:szCs w:val="22"/>
          <w:lang w:val="en-US"/>
        </w:rPr>
        <w:t>PRACH</w:t>
      </w:r>
      <w:r w:rsidRPr="0031441C">
        <w:rPr>
          <w:sz w:val="22"/>
          <w:szCs w:val="22"/>
          <w:lang w:val="en-US"/>
        </w:rPr>
        <w:t xml:space="preserve"> design had been discussed and following is captured in the TR38.889 [2].</w:t>
      </w:r>
    </w:p>
    <w:tbl>
      <w:tblPr>
        <w:tblStyle w:val="afa"/>
        <w:tblW w:w="0" w:type="auto"/>
        <w:tblLook w:val="04A0" w:firstRow="1" w:lastRow="0" w:firstColumn="1" w:lastColumn="0" w:noHBand="0" w:noVBand="1"/>
      </w:tblPr>
      <w:tblGrid>
        <w:gridCol w:w="9962"/>
      </w:tblGrid>
      <w:tr w:rsidR="00120CB4" w14:paraId="2EE8876E" w14:textId="77777777" w:rsidTr="00650AD9">
        <w:tc>
          <w:tcPr>
            <w:tcW w:w="9962" w:type="dxa"/>
          </w:tcPr>
          <w:p w14:paraId="51BBA871" w14:textId="77777777" w:rsidR="00120CB4" w:rsidRPr="002D5AD2" w:rsidRDefault="00120CB4" w:rsidP="00650AD9">
            <w:pPr>
              <w:rPr>
                <w:sz w:val="20"/>
              </w:rPr>
            </w:pPr>
            <w:r w:rsidRPr="002D5AD2">
              <w:rPr>
                <w:sz w:val="20"/>
              </w:rPr>
              <w:t xml:space="preserve">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 </w:t>
            </w:r>
          </w:p>
          <w:p w14:paraId="2739DE01" w14:textId="77777777" w:rsidR="00120CB4" w:rsidRPr="002D5AD2" w:rsidRDefault="00120CB4" w:rsidP="00650AD9">
            <w:pPr>
              <w:rPr>
                <w:sz w:val="20"/>
              </w:rPr>
            </w:pPr>
            <w:r w:rsidRPr="002D5AD2">
              <w:rPr>
                <w:sz w:val="20"/>
              </w:rPr>
              <w:t xml:space="preserve">It is identified that interlaced based PRACH can be beneficial. </w:t>
            </w:r>
          </w:p>
          <w:p w14:paraId="720695DD" w14:textId="77777777" w:rsidR="00120CB4" w:rsidRPr="002D5AD2" w:rsidRDefault="00120CB4" w:rsidP="00650AD9">
            <w:pPr>
              <w:snapToGrid w:val="0"/>
              <w:spacing w:after="0"/>
              <w:rPr>
                <w:sz w:val="20"/>
              </w:rPr>
            </w:pPr>
            <w:r w:rsidRPr="002D5AD2">
              <w:rPr>
                <w:sz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01B046C2" w14:textId="77777777" w:rsidR="00120CB4" w:rsidRPr="002D5AD2" w:rsidRDefault="00120CB4" w:rsidP="00650AD9">
            <w:pPr>
              <w:pStyle w:val="B1"/>
              <w:rPr>
                <w:sz w:val="20"/>
              </w:rPr>
            </w:pPr>
            <w:r w:rsidRPr="002D5AD2">
              <w:rPr>
                <w:sz w:val="20"/>
              </w:rPr>
              <w:t>-</w:t>
            </w:r>
            <w:r w:rsidRPr="002D5AD2">
              <w:rPr>
                <w:sz w:val="20"/>
              </w:rPr>
              <w:tab/>
              <w:t>Alt-1: Uniform PRB-level interlace mapping</w:t>
            </w:r>
          </w:p>
          <w:p w14:paraId="62974389" w14:textId="522136C1" w:rsidR="00120CB4" w:rsidRPr="002D5AD2" w:rsidRDefault="00120CB4" w:rsidP="00650AD9">
            <w:pPr>
              <w:pStyle w:val="B2"/>
              <w:rPr>
                <w:sz w:val="20"/>
              </w:rPr>
            </w:pPr>
            <w:r w:rsidRPr="002D5AD2">
              <w:rPr>
                <w:sz w:val="20"/>
              </w:rPr>
              <w:t>-</w:t>
            </w:r>
            <w:r w:rsidRPr="002D5AD2">
              <w:rPr>
                <w:sz w:val="20"/>
              </w:rPr>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6006CE6A" w14:textId="77777777" w:rsidR="00120CB4" w:rsidRPr="002D5AD2" w:rsidRDefault="00120CB4" w:rsidP="00650AD9">
            <w:pPr>
              <w:pStyle w:val="B2"/>
              <w:rPr>
                <w:sz w:val="20"/>
                <w:lang w:val="x-none"/>
              </w:rPr>
            </w:pPr>
            <w:r w:rsidRPr="002D5AD2">
              <w:rPr>
                <w:sz w:val="20"/>
              </w:rPr>
              <w:t>-</w:t>
            </w:r>
            <w:r w:rsidRPr="002D5AD2">
              <w:rPr>
                <w:sz w:val="20"/>
              </w:rPr>
              <w:tab/>
              <w:t>It has been identified that a uniform mapping (equal spacing of PRBs) in the frequency domain produces a zero-autocorrelation zone, of which the duration is inversely proportional to the frequency spacing between the PRBs.</w:t>
            </w:r>
          </w:p>
          <w:p w14:paraId="00299BB8" w14:textId="77777777" w:rsidR="00120CB4" w:rsidRPr="002D5AD2" w:rsidRDefault="00120CB4" w:rsidP="00650AD9">
            <w:pPr>
              <w:pStyle w:val="B1"/>
              <w:rPr>
                <w:sz w:val="20"/>
              </w:rPr>
            </w:pPr>
            <w:r w:rsidRPr="002D5AD2">
              <w:rPr>
                <w:sz w:val="20"/>
              </w:rPr>
              <w:t>-</w:t>
            </w:r>
            <w:r w:rsidRPr="002D5AD2">
              <w:rPr>
                <w:sz w:val="20"/>
              </w:rPr>
              <w:tab/>
              <w:t xml:space="preserve">Alt-2: Non-uniform PRB-level interlace mapping </w:t>
            </w:r>
          </w:p>
          <w:p w14:paraId="574781D6" w14:textId="6F6129DB" w:rsidR="00120CB4" w:rsidRPr="002D5AD2" w:rsidRDefault="00120CB4" w:rsidP="00650AD9">
            <w:pPr>
              <w:pStyle w:val="B2"/>
              <w:rPr>
                <w:sz w:val="20"/>
              </w:rPr>
            </w:pPr>
            <w:r w:rsidRPr="002D5AD2">
              <w:rPr>
                <w:sz w:val="20"/>
              </w:rPr>
              <w:t>-</w:t>
            </w:r>
            <w:r w:rsidRPr="002D5AD2">
              <w:rPr>
                <w:sz w:val="20"/>
              </w:rPr>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6D4CDE16" w14:textId="77777777" w:rsidR="00120CB4" w:rsidRPr="002D5AD2" w:rsidRDefault="00120CB4" w:rsidP="00650AD9">
            <w:pPr>
              <w:pStyle w:val="B2"/>
              <w:rPr>
                <w:sz w:val="20"/>
              </w:rPr>
            </w:pPr>
            <w:r w:rsidRPr="002D5AD2">
              <w:rPr>
                <w:sz w:val="20"/>
              </w:rPr>
              <w:t>-</w:t>
            </w:r>
            <w:r w:rsidRPr="002D5AD2">
              <w:rPr>
                <w:sz w:val="20"/>
              </w:rPr>
              <w:tab/>
              <w:t>It has been identified that an irregular mapping (non-equal spacing of PRBs/REs) in the frequency domain reduces the false peaks in the PRACH preamble auto-correlation function.</w:t>
            </w:r>
          </w:p>
          <w:p w14:paraId="38F0D712" w14:textId="77777777" w:rsidR="00120CB4" w:rsidRPr="002D5AD2" w:rsidRDefault="00120CB4" w:rsidP="00650AD9">
            <w:pPr>
              <w:pStyle w:val="B1"/>
              <w:rPr>
                <w:sz w:val="20"/>
              </w:rPr>
            </w:pPr>
            <w:r w:rsidRPr="002D5AD2">
              <w:rPr>
                <w:sz w:val="20"/>
              </w:rPr>
              <w:t>-</w:t>
            </w:r>
            <w:r w:rsidRPr="002D5AD2">
              <w:rPr>
                <w:sz w:val="20"/>
              </w:rPr>
              <w:tab/>
              <w:t xml:space="preserve">Alt-3: Uniform RE-level interlace mapping </w:t>
            </w:r>
          </w:p>
          <w:p w14:paraId="0A77A8BB" w14:textId="77777777" w:rsidR="00120CB4" w:rsidRPr="002D5AD2" w:rsidRDefault="00120CB4" w:rsidP="00650AD9">
            <w:pPr>
              <w:pStyle w:val="B2"/>
              <w:rPr>
                <w:sz w:val="20"/>
              </w:rPr>
            </w:pPr>
            <w:r w:rsidRPr="002D5AD2">
              <w:rPr>
                <w:sz w:val="20"/>
              </w:rPr>
              <w:t>-</w:t>
            </w:r>
            <w:r w:rsidRPr="002D5AD2">
              <w:rPr>
                <w:sz w:val="20"/>
              </w:rPr>
              <w:tab/>
              <w:t>In this approach, a PRACH sequence for a particular PRACH occasion consists of a "comb-like" mapping in the frequency domain with equal spacing between all used REs. Different PRACH occasions are defined by way of different comb offsets.</w:t>
            </w:r>
          </w:p>
          <w:p w14:paraId="2B90C395" w14:textId="77777777" w:rsidR="00120CB4" w:rsidRPr="002D5AD2" w:rsidRDefault="00120CB4" w:rsidP="00650AD9">
            <w:pPr>
              <w:pStyle w:val="B2"/>
              <w:rPr>
                <w:sz w:val="20"/>
              </w:rPr>
            </w:pPr>
            <w:r w:rsidRPr="002D5AD2">
              <w:rPr>
                <w:sz w:val="20"/>
              </w:rPr>
              <w:t>-</w:t>
            </w:r>
            <w:r w:rsidRPr="002D5AD2">
              <w:rPr>
                <w:sz w:val="20"/>
              </w:rPr>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BAC0710" w14:textId="77777777" w:rsidR="00120CB4" w:rsidRPr="002D5AD2" w:rsidRDefault="00120CB4" w:rsidP="00650AD9">
            <w:pPr>
              <w:pStyle w:val="B1"/>
              <w:rPr>
                <w:sz w:val="20"/>
              </w:rPr>
            </w:pPr>
            <w:r w:rsidRPr="002D5AD2">
              <w:rPr>
                <w:sz w:val="20"/>
              </w:rPr>
              <w:t>-</w:t>
            </w:r>
            <w:r w:rsidRPr="002D5AD2">
              <w:rPr>
                <w:sz w:val="20"/>
              </w:rPr>
              <w:tab/>
              <w:t xml:space="preserve">Alt-4: Non-interlaced mapping </w:t>
            </w:r>
          </w:p>
          <w:p w14:paraId="4197EC25" w14:textId="77777777" w:rsidR="00120CB4" w:rsidRPr="002D5AD2" w:rsidRDefault="00120CB4" w:rsidP="00650AD9">
            <w:pPr>
              <w:pStyle w:val="B2"/>
              <w:rPr>
                <w:sz w:val="20"/>
              </w:rPr>
            </w:pPr>
            <w:r w:rsidRPr="002D5AD2">
              <w:rPr>
                <w:sz w:val="20"/>
              </w:rPr>
              <w:t>-</w:t>
            </w:r>
            <w:r w:rsidRPr="002D5AD2">
              <w:rPr>
                <w:sz w:val="20"/>
              </w:rPr>
              <w:tab/>
              <w:t>In this approach, a PRACH sequence for a particular PRACH occasion is mapped to a number of contiguous PRBs, same or similar to NR Rel-15.</w:t>
            </w:r>
          </w:p>
          <w:p w14:paraId="7C4B20AD" w14:textId="3AA58D32" w:rsidR="00120CB4" w:rsidRPr="002D5AD2" w:rsidRDefault="00120CB4" w:rsidP="00650AD9">
            <w:pPr>
              <w:pStyle w:val="B2"/>
              <w:rPr>
                <w:sz w:val="20"/>
              </w:rPr>
            </w:pPr>
            <w:r w:rsidRPr="002D5AD2">
              <w:rPr>
                <w:sz w:val="20"/>
              </w:rPr>
              <w:t>-</w:t>
            </w:r>
            <w:r w:rsidRPr="002D5AD2">
              <w:rPr>
                <w:sz w:val="20"/>
              </w:rPr>
              <w:tab/>
              <w:t xml:space="preserve">Some sources propose that to </w:t>
            </w:r>
            <w:r w:rsidR="00194877" w:rsidRPr="002D5AD2">
              <w:rPr>
                <w:sz w:val="20"/>
              </w:rPr>
              <w:t>fulfil</w:t>
            </w:r>
            <w:r w:rsidRPr="002D5AD2">
              <w:rPr>
                <w:sz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693199DC" w14:textId="77777777" w:rsidR="00120CB4" w:rsidRPr="002D5AD2" w:rsidRDefault="00120CB4" w:rsidP="00650AD9">
            <w:r w:rsidRPr="002D5AD2">
              <w:rPr>
                <w:sz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tc>
      </w:tr>
    </w:tbl>
    <w:p w14:paraId="29A06021" w14:textId="77777777" w:rsidR="00120CB4" w:rsidRDefault="00120CB4" w:rsidP="00120CB4">
      <w:pPr>
        <w:rPr>
          <w:rFonts w:ascii="Arial" w:hAnsi="Arial"/>
          <w:lang w:val="en-US"/>
        </w:rPr>
      </w:pPr>
    </w:p>
    <w:p w14:paraId="4251944A" w14:textId="29F03FDB" w:rsidR="00CA17A7" w:rsidRDefault="00120CB4" w:rsidP="00CD6D44">
      <w:pPr>
        <w:spacing w:afterLines="50" w:after="120"/>
        <w:rPr>
          <w:sz w:val="22"/>
          <w:szCs w:val="22"/>
          <w:lang w:val="en-US"/>
        </w:rPr>
      </w:pPr>
      <w:r w:rsidRPr="00036763">
        <w:rPr>
          <w:rFonts w:hint="eastAsia"/>
          <w:sz w:val="22"/>
          <w:szCs w:val="22"/>
          <w:lang w:val="en-US"/>
        </w:rPr>
        <w:t>F</w:t>
      </w:r>
      <w:r w:rsidRPr="00036763">
        <w:rPr>
          <w:sz w:val="22"/>
          <w:szCs w:val="22"/>
          <w:lang w:val="en-US"/>
        </w:rPr>
        <w:t xml:space="preserve">irst of all, we discuss the sequence length for NR-U PRACH. </w:t>
      </w:r>
      <w:r>
        <w:rPr>
          <w:sz w:val="22"/>
          <w:szCs w:val="22"/>
          <w:lang w:val="en-US"/>
        </w:rPr>
        <w:t>In the TR description, l</w:t>
      </w:r>
      <w:r w:rsidRPr="00036763">
        <w:rPr>
          <w:sz w:val="22"/>
          <w:szCs w:val="22"/>
          <w:lang w:val="en-US"/>
        </w:rPr>
        <w:t xml:space="preserve">ong sequence </w:t>
      </w:r>
      <w:r>
        <w:rPr>
          <w:sz w:val="22"/>
          <w:szCs w:val="22"/>
          <w:lang w:val="en-US"/>
        </w:rPr>
        <w:t>length</w:t>
      </w:r>
      <w:r w:rsidRPr="00036763">
        <w:rPr>
          <w:sz w:val="22"/>
          <w:szCs w:val="22"/>
          <w:lang w:val="en-US"/>
        </w:rPr>
        <w:t xml:space="preserve"> in NR Rel-15 </w:t>
      </w:r>
      <w:r>
        <w:rPr>
          <w:sz w:val="22"/>
          <w:szCs w:val="22"/>
          <w:lang w:val="en-US"/>
        </w:rPr>
        <w:t>(</w:t>
      </w:r>
      <w:r w:rsidRPr="00036763">
        <w:rPr>
          <w:sz w:val="22"/>
          <w:szCs w:val="22"/>
          <w:lang w:val="en-US"/>
        </w:rPr>
        <w:t xml:space="preserve">L </w:t>
      </w:r>
      <w:r>
        <w:rPr>
          <w:sz w:val="22"/>
          <w:szCs w:val="22"/>
          <w:lang w:val="en-US"/>
        </w:rPr>
        <w:t>=</w:t>
      </w:r>
      <w:r w:rsidRPr="00036763">
        <w:rPr>
          <w:sz w:val="22"/>
          <w:szCs w:val="22"/>
          <w:lang w:val="en-US"/>
        </w:rPr>
        <w:t xml:space="preserve"> 839</w:t>
      </w:r>
      <w:r>
        <w:rPr>
          <w:sz w:val="22"/>
          <w:szCs w:val="22"/>
          <w:lang w:val="en-US"/>
        </w:rPr>
        <w:t>) is mentioned that it is not beneficial for NR-U</w:t>
      </w:r>
      <w:r w:rsidR="00B16EB0">
        <w:rPr>
          <w:sz w:val="22"/>
          <w:szCs w:val="22"/>
          <w:lang w:val="en-US"/>
        </w:rPr>
        <w:t xml:space="preserve"> </w:t>
      </w:r>
      <w:r w:rsidR="00B16EB0" w:rsidRPr="002D5AD2">
        <w:t>since PRACH formats based on this length are tailored toward large cells not expected in an NR-U deployment</w:t>
      </w:r>
      <w:r>
        <w:rPr>
          <w:sz w:val="22"/>
          <w:szCs w:val="22"/>
          <w:lang w:val="en-US"/>
        </w:rPr>
        <w:t xml:space="preserve">. </w:t>
      </w:r>
      <w:r w:rsidR="00523553">
        <w:rPr>
          <w:sz w:val="22"/>
          <w:szCs w:val="22"/>
          <w:lang w:val="en-US"/>
        </w:rPr>
        <w:t xml:space="preserve">We agree in this point of PRACH design for NR-U PRACH. </w:t>
      </w:r>
      <w:r w:rsidR="00B16EB0">
        <w:rPr>
          <w:sz w:val="22"/>
          <w:szCs w:val="22"/>
          <w:lang w:val="en-US"/>
        </w:rPr>
        <w:t xml:space="preserve">Additionally, </w:t>
      </w:r>
      <w:r w:rsidR="006432EA">
        <w:rPr>
          <w:sz w:val="22"/>
          <w:szCs w:val="22"/>
          <w:lang w:val="en-US"/>
        </w:rPr>
        <w:t>the</w:t>
      </w:r>
      <w:r w:rsidRPr="00036763">
        <w:rPr>
          <w:sz w:val="22"/>
          <w:szCs w:val="22"/>
          <w:lang w:val="en-US"/>
        </w:rPr>
        <w:t xml:space="preserve"> bandwidth </w:t>
      </w:r>
      <w:r w:rsidR="006432EA">
        <w:rPr>
          <w:sz w:val="22"/>
          <w:szCs w:val="22"/>
          <w:lang w:val="en-US"/>
        </w:rPr>
        <w:t xml:space="preserve">of Rel-15 NR PRACH based on long sequence </w:t>
      </w:r>
      <w:r w:rsidRPr="00036763">
        <w:rPr>
          <w:sz w:val="22"/>
          <w:szCs w:val="22"/>
          <w:lang w:val="en-US"/>
        </w:rPr>
        <w:t>is too narrow to meet OCB regulation</w:t>
      </w:r>
      <w:r w:rsidR="006432EA">
        <w:rPr>
          <w:sz w:val="22"/>
          <w:szCs w:val="22"/>
          <w:lang w:val="en-US"/>
        </w:rPr>
        <w:t>,</w:t>
      </w:r>
      <w:r w:rsidRPr="00036763">
        <w:rPr>
          <w:sz w:val="22"/>
          <w:szCs w:val="22"/>
          <w:lang w:val="en-US"/>
        </w:rPr>
        <w:t xml:space="preserve"> and the capacity requirement for NR-U can be covered by short sequence whose length L is 139.</w:t>
      </w:r>
      <w:r>
        <w:rPr>
          <w:sz w:val="22"/>
          <w:szCs w:val="22"/>
          <w:lang w:val="en-US"/>
        </w:rPr>
        <w:t xml:space="preserve"> </w:t>
      </w:r>
    </w:p>
    <w:p w14:paraId="393775C8" w14:textId="74E88173" w:rsidR="00120CB4" w:rsidRPr="00036763" w:rsidRDefault="00120CB4" w:rsidP="00CD6D44">
      <w:pPr>
        <w:spacing w:afterLines="50" w:after="120"/>
        <w:rPr>
          <w:b/>
          <w:sz w:val="22"/>
          <w:szCs w:val="22"/>
          <w:lang w:val="en-US"/>
        </w:rPr>
      </w:pPr>
      <w:r w:rsidRPr="00036763">
        <w:rPr>
          <w:rFonts w:hint="eastAsia"/>
          <w:b/>
          <w:sz w:val="22"/>
          <w:szCs w:val="22"/>
          <w:u w:val="single"/>
          <w:lang w:val="en-US"/>
        </w:rPr>
        <w:t>P</w:t>
      </w:r>
      <w:r w:rsidRPr="00036763">
        <w:rPr>
          <w:b/>
          <w:sz w:val="22"/>
          <w:szCs w:val="22"/>
          <w:u w:val="single"/>
          <w:lang w:val="en-US"/>
        </w:rPr>
        <w:t>roposal 4</w:t>
      </w:r>
      <w:r w:rsidRPr="00036763">
        <w:rPr>
          <w:b/>
          <w:sz w:val="22"/>
          <w:szCs w:val="22"/>
          <w:lang w:val="en-US"/>
        </w:rPr>
        <w:t xml:space="preserve">: </w:t>
      </w:r>
      <w:r>
        <w:rPr>
          <w:b/>
          <w:sz w:val="22"/>
          <w:szCs w:val="22"/>
          <w:lang w:val="en-US"/>
        </w:rPr>
        <w:t>NR-U PRACH s</w:t>
      </w:r>
      <w:r w:rsidRPr="00036763">
        <w:rPr>
          <w:b/>
          <w:sz w:val="22"/>
          <w:szCs w:val="22"/>
          <w:lang w:val="en-US"/>
        </w:rPr>
        <w:t>upport</w:t>
      </w:r>
      <w:r>
        <w:rPr>
          <w:b/>
          <w:sz w:val="22"/>
          <w:szCs w:val="22"/>
          <w:lang w:val="en-US"/>
        </w:rPr>
        <w:t>s</w:t>
      </w:r>
      <w:r w:rsidRPr="00036763">
        <w:rPr>
          <w:b/>
          <w:sz w:val="22"/>
          <w:szCs w:val="22"/>
          <w:lang w:val="en-US"/>
        </w:rPr>
        <w:t xml:space="preserve"> </w:t>
      </w:r>
      <w:r>
        <w:rPr>
          <w:b/>
          <w:sz w:val="22"/>
          <w:szCs w:val="22"/>
          <w:lang w:val="en-US"/>
        </w:rPr>
        <w:t>only short</w:t>
      </w:r>
      <w:r w:rsidRPr="00036763">
        <w:rPr>
          <w:b/>
          <w:sz w:val="22"/>
          <w:szCs w:val="22"/>
          <w:lang w:val="en-US"/>
        </w:rPr>
        <w:t xml:space="preserve"> sequence</w:t>
      </w:r>
      <w:r>
        <w:rPr>
          <w:b/>
          <w:sz w:val="22"/>
          <w:szCs w:val="22"/>
          <w:lang w:val="en-US"/>
        </w:rPr>
        <w:t xml:space="preserve"> length</w:t>
      </w:r>
      <w:r w:rsidRPr="00036763">
        <w:rPr>
          <w:b/>
          <w:sz w:val="22"/>
          <w:szCs w:val="22"/>
          <w:lang w:val="en-US"/>
        </w:rPr>
        <w:t xml:space="preserve"> </w:t>
      </w:r>
      <w:r>
        <w:rPr>
          <w:b/>
          <w:sz w:val="22"/>
          <w:szCs w:val="22"/>
          <w:lang w:val="en-US"/>
        </w:rPr>
        <w:t xml:space="preserve">defined in </w:t>
      </w:r>
      <w:r w:rsidRPr="00036763">
        <w:rPr>
          <w:b/>
          <w:sz w:val="22"/>
          <w:szCs w:val="22"/>
          <w:lang w:val="en-US"/>
        </w:rPr>
        <w:t xml:space="preserve">Rel-15 </w:t>
      </w:r>
      <w:r>
        <w:rPr>
          <w:b/>
          <w:sz w:val="22"/>
          <w:szCs w:val="22"/>
          <w:lang w:val="en-US"/>
        </w:rPr>
        <w:t>(L =</w:t>
      </w:r>
      <w:r w:rsidRPr="00036763">
        <w:rPr>
          <w:b/>
          <w:sz w:val="22"/>
          <w:szCs w:val="22"/>
          <w:lang w:val="en-US"/>
        </w:rPr>
        <w:t xml:space="preserve"> 139</w:t>
      </w:r>
      <w:r>
        <w:rPr>
          <w:b/>
          <w:sz w:val="22"/>
          <w:szCs w:val="22"/>
          <w:lang w:val="en-US"/>
        </w:rPr>
        <w:t>)</w:t>
      </w:r>
      <w:r w:rsidRPr="00036763">
        <w:rPr>
          <w:b/>
          <w:sz w:val="22"/>
          <w:szCs w:val="22"/>
          <w:lang w:val="en-US"/>
        </w:rPr>
        <w:t>.</w:t>
      </w:r>
    </w:p>
    <w:p w14:paraId="1FAE3EBE" w14:textId="77777777" w:rsidR="00120CB4" w:rsidRPr="00036763" w:rsidRDefault="00120CB4" w:rsidP="00120CB4">
      <w:pPr>
        <w:rPr>
          <w:sz w:val="22"/>
          <w:szCs w:val="22"/>
          <w:lang w:val="en-US"/>
        </w:rPr>
      </w:pPr>
    </w:p>
    <w:p w14:paraId="7AA9C4A1" w14:textId="77777777" w:rsidR="00120CB4" w:rsidRDefault="00120CB4" w:rsidP="00120CB4">
      <w:pPr>
        <w:spacing w:afterLines="50" w:after="120"/>
        <w:rPr>
          <w:sz w:val="22"/>
          <w:szCs w:val="22"/>
          <w:lang w:val="en-US"/>
        </w:rPr>
      </w:pPr>
      <w:r>
        <w:rPr>
          <w:rFonts w:hint="eastAsia"/>
          <w:sz w:val="22"/>
          <w:szCs w:val="22"/>
          <w:lang w:val="en-US"/>
        </w:rPr>
        <w:t>T</w:t>
      </w:r>
      <w:r>
        <w:rPr>
          <w:sz w:val="22"/>
          <w:szCs w:val="22"/>
          <w:lang w:val="en-US"/>
        </w:rPr>
        <w:t>hen, we discuss the waveform design for NR-U PRACH. There are 4 different alternative designs in TR as shown below.</w:t>
      </w:r>
    </w:p>
    <w:p w14:paraId="5DE94AE0" w14:textId="77777777" w:rsidR="00120CB4" w:rsidRPr="00120CB4" w:rsidRDefault="00120CB4" w:rsidP="00120CB4">
      <w:pPr>
        <w:pStyle w:val="B1"/>
        <w:rPr>
          <w:sz w:val="22"/>
          <w:szCs w:val="22"/>
        </w:rPr>
      </w:pPr>
      <w:r w:rsidRPr="00120CB4">
        <w:rPr>
          <w:sz w:val="22"/>
          <w:szCs w:val="22"/>
        </w:rPr>
        <w:t>-</w:t>
      </w:r>
      <w:r w:rsidRPr="00120CB4">
        <w:rPr>
          <w:sz w:val="22"/>
          <w:szCs w:val="22"/>
        </w:rPr>
        <w:tab/>
        <w:t>Alt-1: Uniform PRB-level interlace mapping</w:t>
      </w:r>
    </w:p>
    <w:p w14:paraId="59EA4CEA" w14:textId="77777777" w:rsidR="00120CB4" w:rsidRPr="00120CB4" w:rsidRDefault="00120CB4" w:rsidP="00120CB4">
      <w:pPr>
        <w:pStyle w:val="B1"/>
        <w:rPr>
          <w:sz w:val="22"/>
          <w:szCs w:val="22"/>
        </w:rPr>
      </w:pPr>
      <w:r w:rsidRPr="00120CB4">
        <w:rPr>
          <w:sz w:val="22"/>
          <w:szCs w:val="22"/>
        </w:rPr>
        <w:t>-</w:t>
      </w:r>
      <w:r w:rsidRPr="00120CB4">
        <w:rPr>
          <w:sz w:val="22"/>
          <w:szCs w:val="22"/>
        </w:rPr>
        <w:tab/>
        <w:t xml:space="preserve">Alt-2: Non-uniform PRB-level interlace mapping </w:t>
      </w:r>
    </w:p>
    <w:p w14:paraId="0C95892C" w14:textId="77777777" w:rsidR="00120CB4" w:rsidRPr="00120CB4" w:rsidRDefault="00120CB4" w:rsidP="00120CB4">
      <w:pPr>
        <w:pStyle w:val="B1"/>
        <w:rPr>
          <w:sz w:val="22"/>
          <w:szCs w:val="22"/>
        </w:rPr>
      </w:pPr>
      <w:r w:rsidRPr="00120CB4">
        <w:rPr>
          <w:sz w:val="22"/>
          <w:szCs w:val="22"/>
        </w:rPr>
        <w:t>-</w:t>
      </w:r>
      <w:r w:rsidRPr="00120CB4">
        <w:rPr>
          <w:sz w:val="22"/>
          <w:szCs w:val="22"/>
        </w:rPr>
        <w:tab/>
        <w:t xml:space="preserve">Alt-3: Uniform RE-level interlace mapping </w:t>
      </w:r>
    </w:p>
    <w:p w14:paraId="5FBC207E" w14:textId="77777777" w:rsidR="00120CB4" w:rsidRPr="00120CB4" w:rsidRDefault="00120CB4" w:rsidP="00120CB4">
      <w:pPr>
        <w:pStyle w:val="B1"/>
        <w:rPr>
          <w:sz w:val="22"/>
          <w:szCs w:val="22"/>
        </w:rPr>
      </w:pPr>
      <w:r w:rsidRPr="00120CB4">
        <w:rPr>
          <w:sz w:val="22"/>
          <w:szCs w:val="22"/>
        </w:rPr>
        <w:t>-</w:t>
      </w:r>
      <w:r w:rsidRPr="00120CB4">
        <w:rPr>
          <w:sz w:val="22"/>
          <w:szCs w:val="22"/>
        </w:rPr>
        <w:tab/>
        <w:t xml:space="preserve">Alt-4: Non-interlaced mapping </w:t>
      </w:r>
    </w:p>
    <w:p w14:paraId="4F3774DD" w14:textId="77777777" w:rsidR="00120CB4" w:rsidRDefault="00120CB4" w:rsidP="00120CB4">
      <w:pPr>
        <w:rPr>
          <w:sz w:val="22"/>
          <w:szCs w:val="22"/>
          <w:lang w:val="en-US"/>
        </w:rPr>
      </w:pPr>
    </w:p>
    <w:p w14:paraId="1D8B1C20" w14:textId="7B4BF2E2" w:rsidR="00120CB4" w:rsidRDefault="00120CB4" w:rsidP="00120CB4">
      <w:pPr>
        <w:spacing w:afterLines="50" w:after="120"/>
        <w:rPr>
          <w:sz w:val="22"/>
          <w:szCs w:val="22"/>
          <w:lang w:val="en-US"/>
        </w:rPr>
      </w:pPr>
      <w:r>
        <w:rPr>
          <w:sz w:val="22"/>
          <w:szCs w:val="22"/>
          <w:lang w:val="en-US"/>
        </w:rPr>
        <w:t>Pros and/or cons of each alternative are also mentioned in the TR. We think multiple alternatives can be supported</w:t>
      </w:r>
      <w:r w:rsidR="00A202A5">
        <w:rPr>
          <w:sz w:val="22"/>
          <w:szCs w:val="22"/>
          <w:lang w:val="en-US"/>
        </w:rPr>
        <w:t xml:space="preserve"> as long as</w:t>
      </w:r>
      <w:r>
        <w:rPr>
          <w:sz w:val="22"/>
          <w:szCs w:val="22"/>
          <w:lang w:val="en-US"/>
        </w:rPr>
        <w:t xml:space="preserve"> </w:t>
      </w:r>
      <w:r w:rsidR="006432EA">
        <w:rPr>
          <w:sz w:val="22"/>
          <w:szCs w:val="22"/>
          <w:lang w:val="en-US"/>
        </w:rPr>
        <w:t>each supported</w:t>
      </w:r>
      <w:r>
        <w:rPr>
          <w:sz w:val="22"/>
          <w:szCs w:val="22"/>
          <w:lang w:val="en-US"/>
        </w:rPr>
        <w:t xml:space="preserve"> alternative </w:t>
      </w:r>
      <w:r w:rsidR="00A202A5">
        <w:rPr>
          <w:sz w:val="22"/>
          <w:szCs w:val="22"/>
          <w:lang w:val="en-US"/>
        </w:rPr>
        <w:t>has any use case</w:t>
      </w:r>
      <w:r w:rsidR="006432EA">
        <w:rPr>
          <w:sz w:val="22"/>
          <w:szCs w:val="22"/>
          <w:lang w:val="en-US"/>
        </w:rPr>
        <w:t>(</w:t>
      </w:r>
      <w:r w:rsidR="00A202A5">
        <w:rPr>
          <w:sz w:val="22"/>
          <w:szCs w:val="22"/>
          <w:lang w:val="en-US"/>
        </w:rPr>
        <w:t>s</w:t>
      </w:r>
      <w:r w:rsidR="006432EA">
        <w:rPr>
          <w:sz w:val="22"/>
          <w:szCs w:val="22"/>
          <w:lang w:val="en-US"/>
        </w:rPr>
        <w:t>)</w:t>
      </w:r>
      <w:r w:rsidR="00A202A5">
        <w:rPr>
          <w:sz w:val="22"/>
          <w:szCs w:val="22"/>
          <w:lang w:val="en-US"/>
        </w:rPr>
        <w:t xml:space="preserve"> which cannot be covered </w:t>
      </w:r>
      <w:r w:rsidR="006432EA">
        <w:rPr>
          <w:sz w:val="22"/>
          <w:szCs w:val="22"/>
          <w:lang w:val="en-US"/>
        </w:rPr>
        <w:t>by</w:t>
      </w:r>
      <w:r w:rsidR="00A202A5">
        <w:rPr>
          <w:sz w:val="22"/>
          <w:szCs w:val="22"/>
          <w:lang w:val="en-US"/>
        </w:rPr>
        <w:t xml:space="preserve"> other alternatives.</w:t>
      </w:r>
      <w:r w:rsidR="00A202A5" w:rsidDel="00A202A5">
        <w:rPr>
          <w:sz w:val="22"/>
          <w:szCs w:val="22"/>
          <w:lang w:val="en-US"/>
        </w:rPr>
        <w:t xml:space="preserve"> </w:t>
      </w:r>
      <w:r>
        <w:rPr>
          <w:sz w:val="22"/>
          <w:szCs w:val="22"/>
          <w:lang w:val="en-US"/>
        </w:rPr>
        <w:t xml:space="preserve">Interlace mapping is better to be applied when PSD needs to be gained. On the other hand, non-interlace mapping is better to be applied when miss detection </w:t>
      </w:r>
      <w:r w:rsidR="00CD6D44">
        <w:rPr>
          <w:rFonts w:hint="eastAsia"/>
          <w:sz w:val="22"/>
          <w:szCs w:val="22"/>
          <w:lang w:val="en-US"/>
        </w:rPr>
        <w:t xml:space="preserve">probability </w:t>
      </w:r>
      <w:r>
        <w:rPr>
          <w:sz w:val="22"/>
          <w:szCs w:val="22"/>
          <w:lang w:val="en-US"/>
        </w:rPr>
        <w:t xml:space="preserve">with interlaced PRACH increases because of degradation of the correlation property. Interlaced mapping may be more robust against a </w:t>
      </w:r>
      <w:r w:rsidR="00A202A5">
        <w:rPr>
          <w:sz w:val="22"/>
          <w:szCs w:val="22"/>
          <w:lang w:val="en-US"/>
        </w:rPr>
        <w:t>wideband</w:t>
      </w:r>
      <w:r>
        <w:rPr>
          <w:sz w:val="22"/>
          <w:szCs w:val="22"/>
          <w:lang w:val="en-US"/>
        </w:rPr>
        <w:t xml:space="preserve"> interference in frequency domain. Non-interlaced design which is repeated in frequency domain may be more robust against a narrow</w:t>
      </w:r>
      <w:r w:rsidR="00CD6D44">
        <w:rPr>
          <w:sz w:val="22"/>
          <w:szCs w:val="22"/>
          <w:lang w:val="en-US"/>
        </w:rPr>
        <w:t>-band</w:t>
      </w:r>
      <w:r>
        <w:rPr>
          <w:sz w:val="22"/>
          <w:szCs w:val="22"/>
          <w:lang w:val="en-US"/>
        </w:rPr>
        <w:t xml:space="preserve"> interference in frequency domain. Therefore, both of interlace mapping and non-interlace mapping </w:t>
      </w:r>
      <w:r w:rsidR="00CD6D44">
        <w:rPr>
          <w:sz w:val="22"/>
          <w:szCs w:val="22"/>
          <w:lang w:val="en-US"/>
        </w:rPr>
        <w:t>should</w:t>
      </w:r>
      <w:r>
        <w:rPr>
          <w:sz w:val="22"/>
          <w:szCs w:val="22"/>
          <w:lang w:val="en-US"/>
        </w:rPr>
        <w:t xml:space="preserve"> be supported for NR-U</w:t>
      </w:r>
      <w:r w:rsidR="00CD6D44">
        <w:rPr>
          <w:sz w:val="22"/>
          <w:szCs w:val="22"/>
          <w:lang w:val="en-US"/>
        </w:rPr>
        <w:t xml:space="preserve"> PRACH</w:t>
      </w:r>
      <w:r>
        <w:rPr>
          <w:sz w:val="22"/>
          <w:szCs w:val="22"/>
          <w:lang w:val="en-US"/>
        </w:rPr>
        <w:t>.</w:t>
      </w:r>
    </w:p>
    <w:p w14:paraId="7CC2C94B" w14:textId="35EAC621" w:rsidR="00120CB4" w:rsidRDefault="00120CB4" w:rsidP="00120CB4">
      <w:pPr>
        <w:spacing w:afterLines="50" w:after="120"/>
        <w:rPr>
          <w:sz w:val="22"/>
          <w:szCs w:val="22"/>
          <w:lang w:val="en-US"/>
        </w:rPr>
      </w:pPr>
      <w:r>
        <w:rPr>
          <w:sz w:val="22"/>
          <w:szCs w:val="22"/>
          <w:lang w:val="en-US"/>
        </w:rPr>
        <w:t>In alternatives of interlace mapping, non-uniform PRB-level interlace mapping is prefer</w:t>
      </w:r>
      <w:r w:rsidR="00CD6D44">
        <w:rPr>
          <w:sz w:val="22"/>
          <w:szCs w:val="22"/>
          <w:lang w:val="en-US"/>
        </w:rPr>
        <w:t>red</w:t>
      </w:r>
      <w:r>
        <w:rPr>
          <w:sz w:val="22"/>
          <w:szCs w:val="22"/>
          <w:lang w:val="en-US"/>
        </w:rPr>
        <w:t xml:space="preserve"> to be supported because the degradation of the correlation property is comparatively suppressed.</w:t>
      </w:r>
    </w:p>
    <w:p w14:paraId="463DC84D" w14:textId="5A508E28" w:rsidR="00120CB4" w:rsidRPr="00AC3738" w:rsidRDefault="00120CB4" w:rsidP="00CD6D44">
      <w:pPr>
        <w:spacing w:afterLines="50" w:after="120"/>
        <w:rPr>
          <w:b/>
          <w:sz w:val="22"/>
          <w:szCs w:val="22"/>
          <w:lang w:val="en-US"/>
        </w:rPr>
      </w:pPr>
      <w:r w:rsidRPr="00036763">
        <w:rPr>
          <w:rFonts w:hint="eastAsia"/>
          <w:b/>
          <w:sz w:val="22"/>
          <w:szCs w:val="22"/>
          <w:u w:val="single"/>
          <w:lang w:val="en-US"/>
        </w:rPr>
        <w:t>P</w:t>
      </w:r>
      <w:r w:rsidRPr="00036763">
        <w:rPr>
          <w:b/>
          <w:sz w:val="22"/>
          <w:szCs w:val="22"/>
          <w:u w:val="single"/>
          <w:lang w:val="en-US"/>
        </w:rPr>
        <w:t xml:space="preserve">roposal </w:t>
      </w:r>
      <w:r>
        <w:rPr>
          <w:b/>
          <w:sz w:val="22"/>
          <w:szCs w:val="22"/>
          <w:u w:val="single"/>
          <w:lang w:val="en-US"/>
        </w:rPr>
        <w:t>5</w:t>
      </w:r>
      <w:r w:rsidRPr="00036763">
        <w:rPr>
          <w:b/>
          <w:sz w:val="22"/>
          <w:szCs w:val="22"/>
          <w:lang w:val="en-US"/>
        </w:rPr>
        <w:t xml:space="preserve">: </w:t>
      </w:r>
      <w:r>
        <w:rPr>
          <w:b/>
          <w:sz w:val="22"/>
          <w:szCs w:val="22"/>
          <w:lang w:val="en-US"/>
        </w:rPr>
        <w:t xml:space="preserve">NR-U </w:t>
      </w:r>
      <w:r w:rsidR="00CD6D44">
        <w:rPr>
          <w:b/>
          <w:sz w:val="22"/>
          <w:szCs w:val="22"/>
          <w:lang w:val="en-US"/>
        </w:rPr>
        <w:t xml:space="preserve">PRACH </w:t>
      </w:r>
      <w:r>
        <w:rPr>
          <w:b/>
          <w:sz w:val="22"/>
          <w:szCs w:val="22"/>
          <w:lang w:val="en-US"/>
        </w:rPr>
        <w:t>s</w:t>
      </w:r>
      <w:r w:rsidRPr="00036763">
        <w:rPr>
          <w:b/>
          <w:sz w:val="22"/>
          <w:szCs w:val="22"/>
          <w:lang w:val="en-US"/>
        </w:rPr>
        <w:t>upport</w:t>
      </w:r>
      <w:r>
        <w:rPr>
          <w:b/>
          <w:sz w:val="22"/>
          <w:szCs w:val="22"/>
          <w:lang w:val="en-US"/>
        </w:rPr>
        <w:t>s</w:t>
      </w:r>
      <w:r w:rsidRPr="00036763">
        <w:rPr>
          <w:b/>
          <w:sz w:val="22"/>
          <w:szCs w:val="22"/>
          <w:lang w:val="en-US"/>
        </w:rPr>
        <w:t xml:space="preserve"> </w:t>
      </w:r>
      <w:r>
        <w:rPr>
          <w:b/>
          <w:sz w:val="22"/>
          <w:szCs w:val="22"/>
          <w:lang w:val="en-US"/>
        </w:rPr>
        <w:t>both of n</w:t>
      </w:r>
      <w:r w:rsidRPr="00E21EB0">
        <w:rPr>
          <w:b/>
          <w:sz w:val="22"/>
          <w:szCs w:val="22"/>
          <w:lang w:val="en-US"/>
        </w:rPr>
        <w:t>on-uniform PRB-level interlace mapping</w:t>
      </w:r>
      <w:r>
        <w:rPr>
          <w:b/>
          <w:sz w:val="22"/>
          <w:szCs w:val="22"/>
          <w:lang w:val="en-US"/>
        </w:rPr>
        <w:t xml:space="preserve"> and n</w:t>
      </w:r>
      <w:r w:rsidRPr="00E21EB0">
        <w:rPr>
          <w:b/>
          <w:sz w:val="22"/>
          <w:szCs w:val="22"/>
          <w:lang w:val="en-US"/>
        </w:rPr>
        <w:t>on-interlaced mapping</w:t>
      </w:r>
      <w:r>
        <w:rPr>
          <w:b/>
          <w:sz w:val="22"/>
          <w:szCs w:val="22"/>
          <w:lang w:val="en-US"/>
        </w:rPr>
        <w:t xml:space="preserve"> </w:t>
      </w:r>
      <w:r w:rsidR="00CD6D44">
        <w:rPr>
          <w:b/>
          <w:sz w:val="22"/>
          <w:szCs w:val="22"/>
          <w:lang w:val="en-US"/>
        </w:rPr>
        <w:t xml:space="preserve">where PRACH sequence </w:t>
      </w:r>
      <w:r>
        <w:rPr>
          <w:b/>
          <w:sz w:val="22"/>
          <w:szCs w:val="22"/>
          <w:lang w:val="en-US"/>
        </w:rPr>
        <w:t>is repeated in frequency domain</w:t>
      </w:r>
      <w:r w:rsidRPr="00036763">
        <w:rPr>
          <w:b/>
          <w:sz w:val="22"/>
          <w:szCs w:val="22"/>
          <w:lang w:val="en-US"/>
        </w:rPr>
        <w:t>.</w:t>
      </w:r>
    </w:p>
    <w:p w14:paraId="1FED9BA1" w14:textId="5C554B42" w:rsidR="00BB00D9" w:rsidRPr="00776981" w:rsidRDefault="00BB00D9" w:rsidP="00C517C8">
      <w:pPr>
        <w:spacing w:afterLines="50" w:after="120"/>
        <w:rPr>
          <w:sz w:val="22"/>
          <w:szCs w:val="22"/>
        </w:rPr>
      </w:pP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49FE2B1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the initial access signals and channels for NR-U, including NR-U Discovery Reference Signal (DRS) design and PRACH design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1F3AB9EA" w14:textId="77777777" w:rsidR="00A41405" w:rsidRDefault="00A41405" w:rsidP="00A4140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For NR-U, candidate value(s) for the number of CORESET#0 RBs should be limited to {96} for 15kHz SCS and {48} for 30kHz SCS in order to meet OCB requirement</w:t>
      </w:r>
      <w:r>
        <w:rPr>
          <w:rFonts w:eastAsia="游明朝" w:hint="eastAsia"/>
          <w:b/>
          <w:sz w:val="22"/>
          <w:szCs w:val="22"/>
        </w:rPr>
        <w:t>.</w:t>
      </w:r>
    </w:p>
    <w:p w14:paraId="7A3F8FCE" w14:textId="77777777" w:rsidR="00544130" w:rsidRDefault="00544130" w:rsidP="0054413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NR-U, candidate configuration for the PDCCH monitoring occasions for Type0-PDCCH CSS set should be limited to index#1 of Table 13-11 in TS38.213</w:t>
      </w:r>
      <w:r>
        <w:rPr>
          <w:rFonts w:eastAsia="游明朝" w:hint="eastAsia"/>
          <w:b/>
          <w:sz w:val="22"/>
          <w:szCs w:val="22"/>
        </w:rPr>
        <w:t>.</w:t>
      </w:r>
    </w:p>
    <w:p w14:paraId="5FD53235" w14:textId="77777777" w:rsidR="00544130" w:rsidRDefault="00544130" w:rsidP="0054413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For NR-U, following modifications for PDCCH monitoring occasion and PDSCH resource allocation for NR-U RMSI are supported</w:t>
      </w:r>
      <w:r>
        <w:rPr>
          <w:rFonts w:eastAsia="游明朝" w:hint="eastAsia"/>
          <w:b/>
          <w:sz w:val="22"/>
          <w:szCs w:val="22"/>
        </w:rPr>
        <w:t>.</w:t>
      </w:r>
    </w:p>
    <w:p w14:paraId="10F3F9BE" w14:textId="77777777" w:rsidR="00544130" w:rsidRPr="007623F5" w:rsidRDefault="00544130" w:rsidP="00544130">
      <w:pPr>
        <w:pStyle w:val="afc"/>
        <w:numPr>
          <w:ilvl w:val="0"/>
          <w:numId w:val="13"/>
        </w:numPr>
        <w:spacing w:afterLines="50" w:after="120"/>
        <w:ind w:leftChars="0"/>
        <w:jc w:val="both"/>
        <w:rPr>
          <w:rFonts w:eastAsia="游明朝"/>
          <w:b/>
          <w:sz w:val="22"/>
          <w:szCs w:val="22"/>
        </w:rPr>
      </w:pPr>
      <w:r w:rsidRPr="007623F5">
        <w:rPr>
          <w:rFonts w:eastAsia="游明朝"/>
          <w:b/>
          <w:sz w:val="22"/>
          <w:szCs w:val="22"/>
        </w:rPr>
        <w:t xml:space="preserve">UE rate matching behaviour around candidate SS/PBCH block transmission resources </w:t>
      </w:r>
      <w:r>
        <w:rPr>
          <w:rFonts w:eastAsia="游明朝"/>
          <w:b/>
          <w:sz w:val="22"/>
          <w:szCs w:val="22"/>
        </w:rPr>
        <w:t xml:space="preserve">is </w:t>
      </w:r>
      <w:r w:rsidRPr="007623F5">
        <w:rPr>
          <w:rFonts w:eastAsia="游明朝"/>
          <w:b/>
          <w:sz w:val="22"/>
          <w:szCs w:val="22"/>
        </w:rPr>
        <w:t>specified for receiving NR-U RMSI. Following two alternatives can be considered.</w:t>
      </w:r>
    </w:p>
    <w:p w14:paraId="7AC0A35E" w14:textId="77777777" w:rsidR="00544130" w:rsidRPr="007623F5" w:rsidRDefault="00544130" w:rsidP="00544130">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Alt.1: UE assumes that the PRBs containing candidate SS/PBCH block transmission resources within a slot are not available for PDSCH in the OFDM symbols where SS/PBCH block may be transmitted.</w:t>
      </w:r>
    </w:p>
    <w:p w14:paraId="4B4859F0" w14:textId="77777777" w:rsidR="00544130" w:rsidRDefault="00544130" w:rsidP="00544130">
      <w:pPr>
        <w:pStyle w:val="afc"/>
        <w:numPr>
          <w:ilvl w:val="1"/>
          <w:numId w:val="13"/>
        </w:numPr>
        <w:spacing w:afterLines="50" w:after="120"/>
        <w:ind w:leftChars="0"/>
        <w:jc w:val="both"/>
        <w:rPr>
          <w:rFonts w:eastAsia="游明朝"/>
          <w:b/>
          <w:sz w:val="22"/>
          <w:szCs w:val="22"/>
        </w:rPr>
      </w:pPr>
      <w:r w:rsidRPr="007623F5">
        <w:rPr>
          <w:rFonts w:eastAsia="游明朝"/>
          <w:b/>
          <w:sz w:val="22"/>
          <w:szCs w:val="22"/>
        </w:rPr>
        <w:t>Alt.2: UE assumes that the PRBs containing SS/PBCH block transmission resources within a slot are not available for PDSCH in the OFDM symbols where SS/PBCH block is transmitted. In each SS/PBCH block (e.g., in PBCH payload), whether another SS/PBCH block in the same slot is actually transmitted or not is indicated.</w:t>
      </w:r>
    </w:p>
    <w:p w14:paraId="31AF31B7" w14:textId="77777777" w:rsidR="00544130" w:rsidRPr="007623F5" w:rsidRDefault="00544130" w:rsidP="00544130">
      <w:pPr>
        <w:pStyle w:val="afc"/>
        <w:numPr>
          <w:ilvl w:val="0"/>
          <w:numId w:val="13"/>
        </w:numPr>
        <w:ind w:leftChars="0"/>
        <w:rPr>
          <w:rFonts w:eastAsia="游明朝"/>
          <w:b/>
          <w:sz w:val="22"/>
          <w:szCs w:val="22"/>
        </w:rPr>
      </w:pPr>
      <w:r w:rsidRPr="007623F5">
        <w:rPr>
          <w:rFonts w:eastAsia="游明朝"/>
          <w:b/>
          <w:sz w:val="22"/>
          <w:szCs w:val="22"/>
        </w:rPr>
        <w:t>For NR-U RMSI PDSCH resource mapping in time domain, additional resource allocation patterns such as {S=2, L=11} are supported to enable 1 symbol gap every 1ms for Cat.2 LBT.</w:t>
      </w:r>
    </w:p>
    <w:p w14:paraId="2913180B" w14:textId="77777777" w:rsidR="00544130" w:rsidRPr="007623F5" w:rsidRDefault="00544130" w:rsidP="00544130">
      <w:pPr>
        <w:pStyle w:val="afc"/>
        <w:numPr>
          <w:ilvl w:val="0"/>
          <w:numId w:val="13"/>
        </w:numPr>
        <w:spacing w:afterLines="50" w:after="120"/>
        <w:ind w:leftChars="0"/>
        <w:jc w:val="both"/>
        <w:rPr>
          <w:rFonts w:eastAsia="游明朝"/>
          <w:b/>
          <w:sz w:val="22"/>
          <w:szCs w:val="22"/>
        </w:rPr>
      </w:pPr>
      <w:r w:rsidRPr="007623F5">
        <w:rPr>
          <w:rFonts w:eastAsia="游明朝"/>
          <w:b/>
          <w:sz w:val="22"/>
          <w:szCs w:val="22"/>
        </w:rPr>
        <w:t>For Case A/C SS/PBCH block mapping pattern in NR-U, additional configurations for PDCCH monitoring occasions for Type0-PDCCH CSS set such as {First symbol index of 6 or 7 if i is odd} are supported to achieve contiguous TDMed structure of DRS</w:t>
      </w:r>
      <w:r>
        <w:rPr>
          <w:rFonts w:eastAsia="游明朝"/>
          <w:b/>
          <w:sz w:val="22"/>
          <w:szCs w:val="22"/>
        </w:rPr>
        <w:t xml:space="preserve"> </w:t>
      </w:r>
      <w:r w:rsidRPr="007623F5">
        <w:rPr>
          <w:rFonts w:eastAsia="游明朝"/>
          <w:b/>
          <w:sz w:val="22"/>
          <w:szCs w:val="22"/>
        </w:rPr>
        <w:t xml:space="preserve">for each SSB index. </w:t>
      </w:r>
    </w:p>
    <w:p w14:paraId="2831AC3C" w14:textId="77777777" w:rsidR="00CD6D44" w:rsidRPr="00CD6D44" w:rsidRDefault="00CD6D44" w:rsidP="00CD6D44">
      <w:pPr>
        <w:spacing w:afterLines="50" w:after="120"/>
        <w:rPr>
          <w:b/>
          <w:sz w:val="22"/>
          <w:szCs w:val="22"/>
          <w:lang w:val="en-US"/>
        </w:rPr>
      </w:pPr>
      <w:r w:rsidRPr="00CD6D44">
        <w:rPr>
          <w:rFonts w:hint="eastAsia"/>
          <w:b/>
          <w:sz w:val="22"/>
          <w:szCs w:val="22"/>
          <w:u w:val="single"/>
          <w:lang w:val="en-US"/>
        </w:rPr>
        <w:t>P</w:t>
      </w:r>
      <w:r w:rsidRPr="00CD6D44">
        <w:rPr>
          <w:b/>
          <w:sz w:val="22"/>
          <w:szCs w:val="22"/>
          <w:u w:val="single"/>
          <w:lang w:val="en-US"/>
        </w:rPr>
        <w:t>roposal 4</w:t>
      </w:r>
      <w:r w:rsidRPr="00CD6D44">
        <w:rPr>
          <w:b/>
          <w:sz w:val="22"/>
          <w:szCs w:val="22"/>
          <w:lang w:val="en-US"/>
        </w:rPr>
        <w:t>: NR-U PRACH supports only short sequence length defined in Rel-15 (L = 139).</w:t>
      </w:r>
    </w:p>
    <w:p w14:paraId="6A2C8464" w14:textId="77777777" w:rsidR="00CD6D44" w:rsidRPr="00AC3738" w:rsidRDefault="00CD6D44" w:rsidP="00CD6D44">
      <w:pPr>
        <w:spacing w:afterLines="50" w:after="120"/>
        <w:rPr>
          <w:b/>
          <w:sz w:val="22"/>
          <w:szCs w:val="22"/>
          <w:lang w:val="en-US"/>
        </w:rPr>
      </w:pPr>
      <w:r w:rsidRPr="00036763">
        <w:rPr>
          <w:rFonts w:hint="eastAsia"/>
          <w:b/>
          <w:sz w:val="22"/>
          <w:szCs w:val="22"/>
          <w:u w:val="single"/>
          <w:lang w:val="en-US"/>
        </w:rPr>
        <w:t>P</w:t>
      </w:r>
      <w:r w:rsidRPr="00036763">
        <w:rPr>
          <w:b/>
          <w:sz w:val="22"/>
          <w:szCs w:val="22"/>
          <w:u w:val="single"/>
          <w:lang w:val="en-US"/>
        </w:rPr>
        <w:t xml:space="preserve">roposal </w:t>
      </w:r>
      <w:r>
        <w:rPr>
          <w:b/>
          <w:sz w:val="22"/>
          <w:szCs w:val="22"/>
          <w:u w:val="single"/>
          <w:lang w:val="en-US"/>
        </w:rPr>
        <w:t>5</w:t>
      </w:r>
      <w:r w:rsidRPr="00036763">
        <w:rPr>
          <w:b/>
          <w:sz w:val="22"/>
          <w:szCs w:val="22"/>
          <w:lang w:val="en-US"/>
        </w:rPr>
        <w:t xml:space="preserve">: </w:t>
      </w:r>
      <w:r>
        <w:rPr>
          <w:b/>
          <w:sz w:val="22"/>
          <w:szCs w:val="22"/>
          <w:lang w:val="en-US"/>
        </w:rPr>
        <w:t>NR-U PRACH s</w:t>
      </w:r>
      <w:r w:rsidRPr="00036763">
        <w:rPr>
          <w:b/>
          <w:sz w:val="22"/>
          <w:szCs w:val="22"/>
          <w:lang w:val="en-US"/>
        </w:rPr>
        <w:t>upport</w:t>
      </w:r>
      <w:r>
        <w:rPr>
          <w:b/>
          <w:sz w:val="22"/>
          <w:szCs w:val="22"/>
          <w:lang w:val="en-US"/>
        </w:rPr>
        <w:t>s</w:t>
      </w:r>
      <w:r w:rsidRPr="00036763">
        <w:rPr>
          <w:b/>
          <w:sz w:val="22"/>
          <w:szCs w:val="22"/>
          <w:lang w:val="en-US"/>
        </w:rPr>
        <w:t xml:space="preserve"> </w:t>
      </w:r>
      <w:r>
        <w:rPr>
          <w:b/>
          <w:sz w:val="22"/>
          <w:szCs w:val="22"/>
          <w:lang w:val="en-US"/>
        </w:rPr>
        <w:t>both of n</w:t>
      </w:r>
      <w:r w:rsidRPr="00E21EB0">
        <w:rPr>
          <w:b/>
          <w:sz w:val="22"/>
          <w:szCs w:val="22"/>
          <w:lang w:val="en-US"/>
        </w:rPr>
        <w:t>on-uniform PRB-level interlace mapping</w:t>
      </w:r>
      <w:r>
        <w:rPr>
          <w:b/>
          <w:sz w:val="22"/>
          <w:szCs w:val="22"/>
          <w:lang w:val="en-US"/>
        </w:rPr>
        <w:t xml:space="preserve"> and n</w:t>
      </w:r>
      <w:r w:rsidRPr="00E21EB0">
        <w:rPr>
          <w:b/>
          <w:sz w:val="22"/>
          <w:szCs w:val="22"/>
          <w:lang w:val="en-US"/>
        </w:rPr>
        <w:t>on-interlaced mapping</w:t>
      </w:r>
      <w:r>
        <w:rPr>
          <w:b/>
          <w:sz w:val="22"/>
          <w:szCs w:val="22"/>
          <w:lang w:val="en-US"/>
        </w:rPr>
        <w:t xml:space="preserve"> where PRACH sequence is repeated in frequency domain</w:t>
      </w:r>
      <w:r w:rsidRPr="00036763">
        <w:rPr>
          <w:b/>
          <w:sz w:val="22"/>
          <w:szCs w:val="22"/>
          <w:lang w:val="en-US"/>
        </w:rPr>
        <w:t>.</w:t>
      </w:r>
    </w:p>
    <w:p w14:paraId="0AEE87F8" w14:textId="77777777" w:rsidR="00CD6D44" w:rsidRPr="005441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6D37CB44" w:rsidR="009D6CB0" w:rsidRDefault="00571AD2" w:rsidP="00484F06">
      <w:pPr>
        <w:pStyle w:val="afc"/>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7822518B" w14:textId="5EBBA6C7" w:rsidR="009517C5" w:rsidRDefault="00484F06" w:rsidP="009517C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5FFA1BB3" w14:textId="765D90F9" w:rsidR="00E95438" w:rsidRDefault="00E95438" w:rsidP="009517C5">
      <w:pPr>
        <w:pStyle w:val="afc"/>
        <w:numPr>
          <w:ilvl w:val="0"/>
          <w:numId w:val="4"/>
        </w:numPr>
        <w:spacing w:afterLines="50" w:after="120"/>
        <w:ind w:leftChars="0"/>
        <w:jc w:val="both"/>
        <w:rPr>
          <w:rFonts w:eastAsia="ＭＳ 明朝"/>
          <w:sz w:val="22"/>
        </w:rPr>
      </w:pPr>
      <w:r>
        <w:rPr>
          <w:rFonts w:eastAsia="ＭＳ 明朝"/>
          <w:sz w:val="22"/>
        </w:rPr>
        <w:t>3GPP, TS38.213 v15.4.0, Dec. 2018.</w:t>
      </w:r>
    </w:p>
    <w:p w14:paraId="7E8F8A7A" w14:textId="0D606637" w:rsidR="00141ABF" w:rsidRPr="00141ABF" w:rsidRDefault="00141ABF" w:rsidP="00141ABF">
      <w:pPr>
        <w:pStyle w:val="afc"/>
        <w:numPr>
          <w:ilvl w:val="0"/>
          <w:numId w:val="4"/>
        </w:numPr>
        <w:spacing w:afterLines="50" w:after="120"/>
        <w:ind w:leftChars="0"/>
        <w:jc w:val="both"/>
        <w:rPr>
          <w:rFonts w:eastAsia="ＭＳ 明朝"/>
          <w:sz w:val="22"/>
        </w:rPr>
      </w:pPr>
      <w:r>
        <w:rPr>
          <w:rFonts w:eastAsia="ＭＳ 明朝"/>
          <w:sz w:val="22"/>
        </w:rPr>
        <w:t>3GPP, TS38.214 v15.4.0, Dec. 2018.</w:t>
      </w:r>
    </w:p>
    <w:sectPr w:rsidR="00141ABF" w:rsidRPr="00141AB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20521" w14:textId="77777777" w:rsidR="006B076F" w:rsidRDefault="006B076F">
      <w:r>
        <w:separator/>
      </w:r>
    </w:p>
  </w:endnote>
  <w:endnote w:type="continuationSeparator" w:id="0">
    <w:p w14:paraId="1F02F50A" w14:textId="77777777" w:rsidR="006B076F" w:rsidRDefault="006B076F">
      <w:r>
        <w:continuationSeparator/>
      </w:r>
    </w:p>
  </w:endnote>
  <w:endnote w:type="continuationNotice" w:id="1">
    <w:p w14:paraId="5E638351" w14:textId="77777777" w:rsidR="006B076F" w:rsidRDefault="006B0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48B44B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02EF0">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02EF0">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95C43" w14:textId="77777777" w:rsidR="006B076F" w:rsidRDefault="006B076F">
      <w:r>
        <w:separator/>
      </w:r>
    </w:p>
  </w:footnote>
  <w:footnote w:type="continuationSeparator" w:id="0">
    <w:p w14:paraId="0A53355F" w14:textId="77777777" w:rsidR="006B076F" w:rsidRDefault="006B076F">
      <w:r>
        <w:continuationSeparator/>
      </w:r>
    </w:p>
  </w:footnote>
  <w:footnote w:type="continuationNotice" w:id="1">
    <w:p w14:paraId="0980795A" w14:textId="77777777" w:rsidR="006B076F" w:rsidRDefault="006B07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2"/>
  </w:num>
  <w:num w:numId="6">
    <w:abstractNumId w:val="6"/>
  </w:num>
  <w:num w:numId="7">
    <w:abstractNumId w:val="11"/>
  </w:num>
  <w:num w:numId="8">
    <w:abstractNumId w:val="1"/>
  </w:num>
  <w:num w:numId="9">
    <w:abstractNumId w:val="5"/>
  </w:num>
  <w:num w:numId="10">
    <w:abstractNumId w:val="3"/>
  </w:num>
  <w:num w:numId="11">
    <w:abstractNumId w:val="7"/>
  </w:num>
  <w:num w:numId="12">
    <w:abstractNumId w:val="10"/>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082"/>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76F"/>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45"/>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EF0"/>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7B3"/>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A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6F81F-9D89-44A3-9D98-F78FA857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3793</Words>
  <Characters>21621</Characters>
  <Application>Microsoft Office Word</Application>
  <DocSecurity>0</DocSecurity>
  <Lines>180</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2019-01-11T09:05:00Z</dcterms:created>
  <dcterms:modified xsi:type="dcterms:W3CDTF">2019-01-11T09:05:00Z</dcterms:modified>
</cp:coreProperties>
</file>